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42" w:rsidRDefault="009E4235">
      <w:r w:rsidRPr="009E423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2314575" cy="3104515"/>
            <wp:effectExtent l="0" t="0" r="9525" b="635"/>
            <wp:wrapSquare wrapText="bothSides"/>
            <wp:docPr id="1" name="Picture 1" descr="C:\Users\Jayded\Desktop\Year 4 semester one\bcomp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ded\Desktop\Year 4 semester one\bcompl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042" w:rsidRDefault="00CE1C68" w:rsidP="00FF733E">
      <w:pPr>
        <w:ind w:left="720"/>
      </w:pPr>
      <w:r>
        <w:t>B complex vitamins:</w:t>
      </w:r>
      <w:r w:rsidRPr="00CE1C68">
        <w:rPr>
          <w:rFonts w:ascii="Arial" w:eastAsia="Times New Roman" w:hAnsi="Arial" w:cs="Arial"/>
          <w:color w:val="484848"/>
          <w:sz w:val="20"/>
          <w:szCs w:val="20"/>
        </w:rPr>
        <w:t xml:space="preserve"> </w:t>
      </w:r>
    </w:p>
    <w:p w:rsidR="00803042" w:rsidRDefault="00C94FF0">
      <w:r w:rsidRPr="00FF733E">
        <w:rPr>
          <w:b/>
        </w:rPr>
        <w:t>Indications for</w:t>
      </w:r>
      <w:r>
        <w:t xml:space="preserve"> use in</w:t>
      </w:r>
      <w:r w:rsidRPr="00C94FF0">
        <w:t xml:space="preserve"> cattle, </w:t>
      </w:r>
      <w:r>
        <w:t xml:space="preserve">goats, horses, sheep and swine for the </w:t>
      </w:r>
      <w:r w:rsidRPr="00C94FF0">
        <w:t xml:space="preserve"> Prevention or treatment of B-vitam</w:t>
      </w:r>
      <w:r w:rsidR="00FF733E">
        <w:t>in deficiencies in farm animals,</w:t>
      </w:r>
      <w:r w:rsidRPr="00C94FF0">
        <w:t xml:space="preserve"> Prevention or treatment of stress (caused by vaccination, diseases, transport, high humidity, high temperatures </w:t>
      </w:r>
      <w:r w:rsidR="00FF733E">
        <w:t xml:space="preserve">or extreme temperature changes), </w:t>
      </w:r>
      <w:r w:rsidRPr="00C94FF0">
        <w:t>Improvement of feed conversion.</w:t>
      </w:r>
    </w:p>
    <w:p w:rsidR="00E033B5" w:rsidRDefault="00E033B5"/>
    <w:p w:rsidR="00E033B5" w:rsidRPr="00FF733E" w:rsidRDefault="00E033B5">
      <w:r w:rsidRPr="00FF733E">
        <w:rPr>
          <w:b/>
        </w:rPr>
        <w:t>Contraindications:</w:t>
      </w:r>
      <w:r w:rsidR="00FF733E">
        <w:rPr>
          <w:b/>
        </w:rPr>
        <w:t xml:space="preserve"> </w:t>
      </w:r>
      <w:r w:rsidR="00FF733E">
        <w:t xml:space="preserve">No major contraindications as B vitamins are usually safe and </w:t>
      </w:r>
      <w:proofErr w:type="spellStart"/>
      <w:r w:rsidR="00FF733E">
        <w:t>non toxic</w:t>
      </w:r>
      <w:proofErr w:type="spellEnd"/>
      <w:r w:rsidR="00FF733E">
        <w:t>.</w:t>
      </w:r>
    </w:p>
    <w:p w:rsidR="00803042" w:rsidRDefault="00803042"/>
    <w:p w:rsidR="00803042" w:rsidRDefault="00803042"/>
    <w:p w:rsidR="00CE1C68" w:rsidRDefault="00CE1C68"/>
    <w:p w:rsidR="00CE1C68" w:rsidRDefault="00CE1C68"/>
    <w:p w:rsidR="00CE1C68" w:rsidRDefault="00CE1C68">
      <w:r>
        <w:rPr>
          <w:noProof/>
        </w:rPr>
        <w:drawing>
          <wp:inline distT="0" distB="0" distL="0" distR="0" wp14:anchorId="4B6B9560">
            <wp:extent cx="4133850" cy="1522207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084" cy="154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152" w:rsidRPr="00BA3E3B" w:rsidRDefault="00CE1C68">
      <w:pPr>
        <w:rPr>
          <w:b/>
        </w:rPr>
      </w:pPr>
      <w:r w:rsidRPr="00BA3E3B">
        <w:rPr>
          <w:b/>
        </w:rPr>
        <w:t>Vitamin K</w:t>
      </w:r>
      <w:r w:rsidR="006A5AC6">
        <w:rPr>
          <w:b/>
        </w:rPr>
        <w:t xml:space="preserve">/ </w:t>
      </w:r>
      <w:proofErr w:type="spellStart"/>
      <w:r w:rsidR="006A5AC6">
        <w:rPr>
          <w:b/>
        </w:rPr>
        <w:t>Phytonadione</w:t>
      </w:r>
      <w:proofErr w:type="spellEnd"/>
      <w:r w:rsidR="006A5AC6">
        <w:rPr>
          <w:b/>
        </w:rPr>
        <w:t xml:space="preserve"> </w:t>
      </w:r>
    </w:p>
    <w:p w:rsidR="00CE1C68" w:rsidRDefault="00A07152">
      <w:r w:rsidRPr="00A07152">
        <w:rPr>
          <w:b/>
          <w:bCs/>
        </w:rPr>
        <w:t>INDICATIONS: </w:t>
      </w:r>
      <w:r w:rsidRPr="00A07152">
        <w:t>​Vitamin K​1​ Injection is indicated in cattle, calves, horses, swine, sheep, goats</w:t>
      </w:r>
      <w:r>
        <w:t xml:space="preserve"> for</w:t>
      </w:r>
      <w:r w:rsidRPr="00A07152">
        <w:t xml:space="preserve"> coagulation disorders which are due to faulty formation of factors II, VII, IX and X when caused by vitamin K deficiency or interference with vitamin K activity</w:t>
      </w:r>
      <w:r>
        <w:t>. Also used</w:t>
      </w:r>
      <w:r w:rsidRPr="00A07152">
        <w:t xml:space="preserve"> to counter Hypoprothrombinemia induced by ingestion of </w:t>
      </w:r>
      <w:proofErr w:type="spellStart"/>
      <w:r w:rsidRPr="00A07152">
        <w:t>coumarin</w:t>
      </w:r>
      <w:proofErr w:type="spellEnd"/>
      <w:r w:rsidRPr="00A07152">
        <w:t>-based compounds, common ingredients in commercial rodenticides. Vitamin K​1</w:t>
      </w:r>
      <w:proofErr w:type="gramStart"/>
      <w:r w:rsidRPr="00A07152">
        <w:t>​ Injection</w:t>
      </w:r>
      <w:proofErr w:type="gramEnd"/>
      <w:r w:rsidRPr="00A07152">
        <w:t xml:space="preserve"> is also indicated to counter hypoprothrombinemia caused by consumption of moldy sweet clover.</w:t>
      </w:r>
    </w:p>
    <w:p w:rsidR="00A07152" w:rsidRDefault="00A07152">
      <w:r>
        <w:t>May be administered via IM or Subcutaneously.</w:t>
      </w:r>
    </w:p>
    <w:p w:rsidR="00A07152" w:rsidRDefault="00A07152">
      <w:r w:rsidRPr="00BA3E3B">
        <w:rPr>
          <w:b/>
        </w:rPr>
        <w:t>Contraindicated</w:t>
      </w:r>
      <w:r>
        <w:t xml:space="preserve"> for IV adminis</w:t>
      </w:r>
      <w:r w:rsidR="00BA3E3B">
        <w:t>tration due to the severe risk o</w:t>
      </w:r>
      <w:r>
        <w:t>f anaphylaxis leading to shock.</w:t>
      </w:r>
    </w:p>
    <w:p w:rsidR="00BA3E3B" w:rsidRPr="00BA3E3B" w:rsidRDefault="00BA3E3B">
      <w:pPr>
        <w:rPr>
          <w:b/>
        </w:rPr>
      </w:pPr>
      <w:r w:rsidRPr="00BA3E3B">
        <w:rPr>
          <w:b/>
        </w:rPr>
        <w:t>Drug Interactions:</w:t>
      </w:r>
    </w:p>
    <w:p w:rsidR="00BA3E3B" w:rsidRDefault="00BA3E3B">
      <w:r>
        <w:t xml:space="preserve">Antagonized when used concurrently with aspirin, chloramphenicol, </w:t>
      </w:r>
      <w:proofErr w:type="spellStart"/>
      <w:r>
        <w:t>phenylbutazone</w:t>
      </w:r>
      <w:proofErr w:type="spellEnd"/>
      <w:r>
        <w:t xml:space="preserve"> and sulfonamides.</w:t>
      </w:r>
    </w:p>
    <w:p w:rsidR="00CE1C68" w:rsidRDefault="00BA3E3B">
      <w:r>
        <w:t>Antagonizes the anticoagulant effects of warfarin.</w:t>
      </w:r>
    </w:p>
    <w:p w:rsidR="0069103B" w:rsidRDefault="00DE35E2" w:rsidP="009426ED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70.25pt">
            <v:imagedata r:id="rId7" o:title="iron"/>
          </v:shape>
        </w:pict>
      </w:r>
    </w:p>
    <w:p w:rsidR="00335D70" w:rsidRPr="00335D70" w:rsidRDefault="00335D70" w:rsidP="009426ED">
      <w:pPr>
        <w:rPr>
          <w:b/>
        </w:rPr>
      </w:pPr>
      <w:r w:rsidRPr="00335D70">
        <w:rPr>
          <w:b/>
        </w:rPr>
        <w:t>Iron Dextran Complex</w:t>
      </w:r>
    </w:p>
    <w:p w:rsidR="00335D70" w:rsidRDefault="00335D70" w:rsidP="009426ED">
      <w:r>
        <w:t xml:space="preserve">Trade names: </w:t>
      </w:r>
      <w:proofErr w:type="spellStart"/>
      <w:r>
        <w:t>Ridan</w:t>
      </w:r>
      <w:proofErr w:type="spellEnd"/>
      <w:r>
        <w:t xml:space="preserve">, </w:t>
      </w:r>
      <w:proofErr w:type="spellStart"/>
      <w:r>
        <w:t>Ferrovall</w:t>
      </w:r>
      <w:proofErr w:type="spellEnd"/>
      <w:r>
        <w:t>.</w:t>
      </w:r>
    </w:p>
    <w:p w:rsidR="00FF733E" w:rsidRDefault="00335D70" w:rsidP="009426ED">
      <w:r w:rsidRPr="00335D70">
        <w:rPr>
          <w:b/>
        </w:rPr>
        <w:t xml:space="preserve">Indications for </w:t>
      </w:r>
      <w:r w:rsidR="00FF733E" w:rsidRPr="00FF733E">
        <w:t xml:space="preserve">prevention and treatment of iron deficiency </w:t>
      </w:r>
      <w:proofErr w:type="spellStart"/>
      <w:r w:rsidR="00FF733E" w:rsidRPr="00FF733E">
        <w:t>anaemia</w:t>
      </w:r>
      <w:proofErr w:type="spellEnd"/>
      <w:r w:rsidR="00FF733E" w:rsidRPr="00FF733E">
        <w:t xml:space="preserve"> in piglets, calves, foals, pig</w:t>
      </w:r>
      <w:r w:rsidR="00FF733E">
        <w:t xml:space="preserve">s, cattle, horses, sheep, goats. </w:t>
      </w:r>
      <w:r w:rsidR="00FF733E" w:rsidRPr="00FF733E">
        <w:t xml:space="preserve">It is especially necessary in newborns and animals in </w:t>
      </w:r>
      <w:proofErr w:type="spellStart"/>
      <w:r w:rsidR="00FF733E" w:rsidRPr="00FF733E">
        <w:t>anaemic</w:t>
      </w:r>
      <w:proofErr w:type="spellEnd"/>
      <w:r w:rsidR="00FF733E" w:rsidRPr="00FF733E">
        <w:t xml:space="preserve"> conditions. </w:t>
      </w:r>
    </w:p>
    <w:p w:rsidR="00335D70" w:rsidRDefault="00FF733E" w:rsidP="009426ED">
      <w:r>
        <w:t xml:space="preserve">Also for </w:t>
      </w:r>
      <w:r w:rsidRPr="00FF733E">
        <w:t xml:space="preserve">Secondary </w:t>
      </w:r>
      <w:proofErr w:type="spellStart"/>
      <w:r w:rsidRPr="00FF733E">
        <w:t>anaemia</w:t>
      </w:r>
      <w:proofErr w:type="spellEnd"/>
      <w:r w:rsidRPr="00FF733E">
        <w:t xml:space="preserve"> due to parasitic and bacterial infections, stress conditions (also due to transport), for the betterment of breeding</w:t>
      </w:r>
      <w:r>
        <w:t xml:space="preserve"> and growth of young animals</w:t>
      </w:r>
      <w:proofErr w:type="gramStart"/>
      <w:r>
        <w:t xml:space="preserve">, </w:t>
      </w:r>
      <w:r w:rsidRPr="00FF733E">
        <w:t xml:space="preserve"> supporting</w:t>
      </w:r>
      <w:proofErr w:type="gramEnd"/>
      <w:r w:rsidRPr="00FF733E">
        <w:t xml:space="preserve"> treatment of infectious diseases and in blood loss.</w:t>
      </w:r>
    </w:p>
    <w:p w:rsidR="00803042" w:rsidRDefault="0095469C">
      <w:r w:rsidRPr="0095469C">
        <w:rPr>
          <w:noProof/>
        </w:rPr>
        <w:drawing>
          <wp:inline distT="0" distB="0" distL="0" distR="0">
            <wp:extent cx="2076450" cy="2533650"/>
            <wp:effectExtent l="0" t="0" r="0" b="0"/>
            <wp:docPr id="5" name="Picture 5" descr="C:\Users\Jayded\Desktop\Year 4 semester one\multi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yded\Desktop\Year 4 semester one\multiv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6ED" w:rsidRDefault="009426ED">
      <w:r>
        <w:t>Administered orally into drinking water or milk replacer.</w:t>
      </w:r>
    </w:p>
    <w:p w:rsidR="00331C63" w:rsidRPr="00331C63" w:rsidRDefault="00331C63" w:rsidP="00331C63">
      <w:pPr>
        <w:rPr>
          <w:b/>
          <w:bCs/>
        </w:rPr>
      </w:pPr>
      <w:r w:rsidRPr="00331C63">
        <w:rPr>
          <w:b/>
          <w:bCs/>
        </w:rPr>
        <w:t>COMPOSITION</w:t>
      </w:r>
    </w:p>
    <w:p w:rsidR="00331C63" w:rsidRDefault="00331C63" w:rsidP="00331C63">
      <w:r w:rsidRPr="00331C63">
        <w:rPr>
          <w:b/>
          <w:bCs/>
          <w:i/>
          <w:iCs/>
        </w:rPr>
        <w:t>Vitamins: </w:t>
      </w:r>
      <w:r w:rsidRPr="00331C63">
        <w:t>Vitamin A eq. 10 000 I.U. - Vitamin D3 eq. 800</w:t>
      </w:r>
      <w:r>
        <w:t xml:space="preserve"> I.U. - Vitamin E acetate 4 mg </w:t>
      </w:r>
      <w:r w:rsidRPr="00331C63">
        <w:t>- Vitamin B1 0.8 mg - Vitamin B2 2.0 mg - Vitamin B6 1.6 mg - Vitamin K3</w:t>
      </w:r>
      <w:proofErr w:type="gramStart"/>
      <w:r w:rsidRPr="00331C63">
        <w:t>  0.6</w:t>
      </w:r>
      <w:proofErr w:type="gramEnd"/>
      <w:r w:rsidRPr="00331C63">
        <w:t xml:space="preserve"> mg - Nicotinamide 2.4 mg - </w:t>
      </w:r>
      <w:proofErr w:type="spellStart"/>
      <w:r w:rsidRPr="00331C63">
        <w:t>Dexpanthenol</w:t>
      </w:r>
      <w:proofErr w:type="spellEnd"/>
      <w:r w:rsidRPr="00331C63">
        <w:t xml:space="preserve"> 2.4 mg - Choline citrate 4 mg -</w:t>
      </w:r>
      <w:r w:rsidRPr="00331C63">
        <w:br/>
      </w:r>
      <w:r w:rsidRPr="00331C63">
        <w:br/>
      </w:r>
      <w:r w:rsidRPr="00331C63">
        <w:rPr>
          <w:b/>
          <w:bCs/>
          <w:i/>
          <w:iCs/>
        </w:rPr>
        <w:t>Amino-acids :</w:t>
      </w:r>
      <w:r w:rsidRPr="00331C63">
        <w:t> Lysine Hydrochloride  4 mg -  Methionine 2 mg </w:t>
      </w:r>
      <w:r w:rsidRPr="00331C63">
        <w:br/>
      </w:r>
      <w:r w:rsidRPr="00331C63">
        <w:rPr>
          <w:b/>
          <w:bCs/>
          <w:i/>
          <w:iCs/>
        </w:rPr>
        <w:lastRenderedPageBreak/>
        <w:br/>
        <w:t>Chelated trace elements</w:t>
      </w:r>
      <w:r w:rsidRPr="00331C63">
        <w:rPr>
          <w:i/>
          <w:iCs/>
        </w:rPr>
        <w:t>  equivalent  to</w:t>
      </w:r>
      <w:r w:rsidRPr="00331C63">
        <w:t>:  Cobalt 6.7 mcg -   Copper 0.035 mg - Iron 0.135 mg - Magnesium 0,028 mg - Manganese 0.650 mg - Zinc 0.450 mg </w:t>
      </w:r>
    </w:p>
    <w:p w:rsidR="00331C63" w:rsidRDefault="00331C63" w:rsidP="00331C63"/>
    <w:p w:rsidR="00331C63" w:rsidRPr="00331C63" w:rsidRDefault="00331C63" w:rsidP="00331C63">
      <w:r w:rsidRPr="00331C63">
        <w:rPr>
          <w:b/>
          <w:bCs/>
        </w:rPr>
        <w:t>INDICATIONS </w:t>
      </w:r>
      <w:r>
        <w:rPr>
          <w:b/>
          <w:bCs/>
        </w:rPr>
        <w:t xml:space="preserve">for use in </w:t>
      </w:r>
      <w:r w:rsidRPr="00331C63">
        <w:t>Horses, cattl</w:t>
      </w:r>
      <w:r>
        <w:t>e,  pigs, sheep, goats</w:t>
      </w:r>
      <w:r>
        <w:rPr>
          <w:b/>
          <w:bCs/>
        </w:rPr>
        <w:t xml:space="preserve"> </w:t>
      </w:r>
      <w:r w:rsidRPr="00331C63">
        <w:t>for administration during periods of high performance</w:t>
      </w:r>
      <w:r>
        <w:t xml:space="preserve"> such as d</w:t>
      </w:r>
      <w:r w:rsidRPr="00331C63">
        <w:t>uring g</w:t>
      </w:r>
      <w:r>
        <w:t>rowth;</w:t>
      </w:r>
      <w:r w:rsidRPr="00331C63">
        <w:t xml:space="preserve"> a</w:t>
      </w:r>
      <w:r>
        <w:t xml:space="preserve">t starting up in young piglets and </w:t>
      </w:r>
      <w:r w:rsidRPr="00331C63">
        <w:t>calves</w:t>
      </w:r>
      <w:r>
        <w:t xml:space="preserve">; </w:t>
      </w:r>
      <w:r w:rsidRPr="00331C63">
        <w:t>In case of poor appetite of non-infectious origin </w:t>
      </w:r>
      <w:r>
        <w:t>and  during reproduction and lactation.</w:t>
      </w:r>
    </w:p>
    <w:p w:rsidR="00803042" w:rsidRDefault="00803042"/>
    <w:p w:rsidR="009C0BEE" w:rsidRDefault="009C0BEE"/>
    <w:p w:rsidR="009C0BEE" w:rsidRDefault="009C0BEE"/>
    <w:p w:rsidR="00803042" w:rsidRDefault="00803042"/>
    <w:p w:rsidR="00803042" w:rsidRDefault="00335D70">
      <w:r>
        <w:rPr>
          <w:noProof/>
        </w:rPr>
        <w:drawing>
          <wp:inline distT="0" distB="0" distL="0" distR="0" wp14:anchorId="3417AD42" wp14:editId="0B5E93AC">
            <wp:extent cx="2390775" cy="2390775"/>
            <wp:effectExtent l="0" t="0" r="0" b="9525"/>
            <wp:docPr id="2" name="Picture 2" descr="C:\Users\Jayded\AppData\Local\Microsoft\Windows\INetCache\Content.Word\Adedrikel 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yded\AppData\Local\Microsoft\Windows\INetCache\Content.Word\Adedrikel 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042" w:rsidRDefault="00335D70">
      <w:r>
        <w:t xml:space="preserve">Composed of Vitamin A, Vitamin D3 and E. </w:t>
      </w:r>
    </w:p>
    <w:p w:rsidR="00335D70" w:rsidRDefault="00335D70">
      <w:r w:rsidRPr="009C0BEE">
        <w:rPr>
          <w:b/>
        </w:rPr>
        <w:t>Indicated for use</w:t>
      </w:r>
      <w:r>
        <w:t xml:space="preserve"> in Horses, Cattles, Sheep and goats for the prevention and treatment of deficiencies in Vitamin A and D.</w:t>
      </w:r>
      <w:r w:rsidR="009C0BEE">
        <w:t xml:space="preserve"> Good supplement during periods of high performance.</w:t>
      </w:r>
    </w:p>
    <w:p w:rsidR="00DE35E2" w:rsidRDefault="00DE35E2">
      <w:r>
        <w:t xml:space="preserve">Contraindicated for use in animals with </w:t>
      </w:r>
      <w:proofErr w:type="spellStart"/>
      <w:r>
        <w:t>hypervitaminosis</w:t>
      </w:r>
      <w:proofErr w:type="spellEnd"/>
      <w:r>
        <w:t xml:space="preserve"> A.</w:t>
      </w:r>
    </w:p>
    <w:p w:rsidR="00DE35E2" w:rsidRDefault="00DE35E2">
      <w:r>
        <w:t>No Noted drug interactions or withdrawal times.</w:t>
      </w:r>
      <w:bookmarkStart w:id="0" w:name="_GoBack"/>
      <w:bookmarkEnd w:id="0"/>
    </w:p>
    <w:p w:rsidR="00E033B5" w:rsidRDefault="00E033B5"/>
    <w:p w:rsidR="00EE3E26" w:rsidRDefault="00803042">
      <w:r>
        <w:lastRenderedPageBreak/>
        <w:t xml:space="preserve"> </w:t>
      </w:r>
      <w:r w:rsidR="00335D70" w:rsidRPr="0095469C">
        <w:rPr>
          <w:noProof/>
        </w:rPr>
        <w:drawing>
          <wp:inline distT="0" distB="0" distL="0" distR="0" wp14:anchorId="13F3615C" wp14:editId="7AEABEEA">
            <wp:extent cx="1269191" cy="2722795"/>
            <wp:effectExtent l="0" t="0" r="7620" b="1905"/>
            <wp:docPr id="4" name="Picture 4" descr="C:\Users\Jayded\Desktop\Year 4 semester one\potassium-chloride-40meg-inj-20ml-10-ct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yded\Desktop\Year 4 semester one\potassium-chloride-40meg-inj-20ml-10-ct-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4" cy="27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B5" w:rsidRDefault="00E033B5">
      <w:r>
        <w:t>Potassium Chloride</w:t>
      </w:r>
      <w:r w:rsidR="009C0BEE" w:rsidRPr="009C0BEE">
        <w:t xml:space="preserve"> injectable solution is </w:t>
      </w:r>
      <w:r w:rsidR="00175B83">
        <w:t xml:space="preserve">diluted and </w:t>
      </w:r>
      <w:r w:rsidR="009C0BEE">
        <w:t xml:space="preserve">given intravenously or subcutaneously and </w:t>
      </w:r>
      <w:r w:rsidR="009C0BEE" w:rsidRPr="009C0BEE">
        <w:t xml:space="preserve">used to treat or prevent potassium deficiency </w:t>
      </w:r>
      <w:r w:rsidR="00175B83">
        <w:t>(hypokalemia) i</w:t>
      </w:r>
      <w:r w:rsidR="009C0BEE" w:rsidRPr="009C0BEE">
        <w:t>n many animal species</w:t>
      </w:r>
    </w:p>
    <w:p w:rsidR="009C0BEE" w:rsidRDefault="009C0BEE"/>
    <w:p w:rsidR="009C0BEE" w:rsidRDefault="009C0BEE">
      <w:r w:rsidRPr="00175B83">
        <w:rPr>
          <w:b/>
        </w:rPr>
        <w:t xml:space="preserve">Contraindicated </w:t>
      </w:r>
      <w:r>
        <w:t xml:space="preserve">in animals </w:t>
      </w:r>
      <w:r w:rsidR="00175B83" w:rsidRPr="00175B83">
        <w:t xml:space="preserve">with hyperkalemia (high potassium blood levels), severe kidney disease, acute dehydration, untreated </w:t>
      </w:r>
      <w:proofErr w:type="spellStart"/>
      <w:r w:rsidR="00175B83" w:rsidRPr="00175B83">
        <w:t>hypoadrenocorticism</w:t>
      </w:r>
      <w:proofErr w:type="spellEnd"/>
      <w:r w:rsidR="00175B83" w:rsidRPr="00175B83">
        <w:t>, or hemolysis</w:t>
      </w:r>
      <w:r w:rsidR="00175B83">
        <w:t>. Use with caution in animals with heart disease.</w:t>
      </w:r>
    </w:p>
    <w:sectPr w:rsidR="009C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807"/>
    <w:multiLevelType w:val="multilevel"/>
    <w:tmpl w:val="5FB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F7"/>
    <w:rsid w:val="00175B83"/>
    <w:rsid w:val="00331C63"/>
    <w:rsid w:val="00335D70"/>
    <w:rsid w:val="0069103B"/>
    <w:rsid w:val="006A5AC6"/>
    <w:rsid w:val="00803042"/>
    <w:rsid w:val="008160F7"/>
    <w:rsid w:val="009426ED"/>
    <w:rsid w:val="0095469C"/>
    <w:rsid w:val="009C0BEE"/>
    <w:rsid w:val="009E4235"/>
    <w:rsid w:val="00A07152"/>
    <w:rsid w:val="00AC763D"/>
    <w:rsid w:val="00BA3E3B"/>
    <w:rsid w:val="00C94FF0"/>
    <w:rsid w:val="00CE1C68"/>
    <w:rsid w:val="00DE35E2"/>
    <w:rsid w:val="00E033B5"/>
    <w:rsid w:val="00EE3E26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54F2C-D064-4204-90FF-B34ACD0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5</cp:revision>
  <dcterms:created xsi:type="dcterms:W3CDTF">2016-09-10T18:56:00Z</dcterms:created>
  <dcterms:modified xsi:type="dcterms:W3CDTF">2016-09-12T00:46:00Z</dcterms:modified>
</cp:coreProperties>
</file>