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27" w:rsidRPr="00E50927" w:rsidRDefault="00E50927" w:rsidP="00E50927">
      <w:pPr>
        <w:spacing w:after="0" w:line="241" w:lineRule="atLeast"/>
        <w:outlineLvl w:val="1"/>
        <w:rPr>
          <w:rFonts w:ascii="Arial" w:eastAsia="Times New Roman" w:hAnsi="Arial" w:cs="Arial"/>
          <w:b/>
          <w:bCs/>
          <w:color w:val="0021A5"/>
          <w:sz w:val="17"/>
          <w:szCs w:val="17"/>
        </w:rPr>
      </w:pPr>
      <w:r w:rsidRPr="00E50927">
        <w:rPr>
          <w:rFonts w:ascii="Arial" w:eastAsia="Times New Roman" w:hAnsi="Arial" w:cs="Arial"/>
          <w:b/>
          <w:bCs/>
          <w:color w:val="0021A5"/>
          <w:sz w:val="17"/>
          <w:szCs w:val="17"/>
        </w:rPr>
        <w:t>Introduction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To perform a</w:t>
      </w:r>
      <w:r w:rsidRPr="00E50927">
        <w:rPr>
          <w:rFonts w:ascii="Arial" w:eastAsia="Times New Roman" w:hAnsi="Arial" w:cs="Arial"/>
          <w:color w:val="000000"/>
          <w:sz w:val="14"/>
        </w:rPr>
        <w:t> </w:t>
      </w:r>
      <w:proofErr w:type="spellStart"/>
      <w:r w:rsidRPr="00E50927">
        <w:rPr>
          <w:rFonts w:ascii="Arial" w:eastAsia="Times New Roman" w:hAnsi="Arial" w:cs="Arial"/>
          <w:i/>
          <w:iCs/>
          <w:color w:val="000000"/>
          <w:sz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</w:rPr>
        <w:t> </w:t>
      </w: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means to dissect (to cut apart) a dead fetus in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utero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.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is applicable particularly to cows because of the size of the uterus and the opportunity to introduce instruments to the full depth of the fetus.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is an obstetric procedure that</w:t>
      </w:r>
      <w:r w:rsidRPr="00E50927">
        <w:rPr>
          <w:rFonts w:ascii="Arial" w:eastAsia="Times New Roman" w:hAnsi="Arial" w:cs="Arial"/>
          <w:color w:val="000000"/>
          <w:sz w:val="14"/>
        </w:rPr>
        <w:t> </w:t>
      </w:r>
      <w:r w:rsidRPr="00E50927">
        <w:rPr>
          <w:rFonts w:ascii="Arial" w:eastAsia="Times New Roman" w:hAnsi="Arial" w:cs="Arial"/>
          <w:b/>
          <w:bCs/>
          <w:color w:val="000000"/>
          <w:sz w:val="14"/>
          <w:szCs w:val="14"/>
        </w:rPr>
        <w:t>should only be performed by a trained veterinarian or under a trained veterinarian’s supervision</w:t>
      </w: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.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can be performed under the following circumstances</w:t>
      </w:r>
      <w:r w:rsidR="00AB4C51">
        <w:rPr>
          <w:rFonts w:ascii="Arial" w:eastAsia="Times New Roman" w:hAnsi="Arial" w:cs="Arial"/>
          <w:color w:val="000000"/>
          <w:sz w:val="14"/>
          <w:szCs w:val="14"/>
        </w:rPr>
        <w:t>:</w:t>
      </w:r>
    </w:p>
    <w:p w:rsidR="00E50927" w:rsidRPr="00E50927" w:rsidRDefault="00E50927" w:rsidP="00E50927">
      <w:pPr>
        <w:numPr>
          <w:ilvl w:val="0"/>
          <w:numId w:val="1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The fetus is dead.</w:t>
      </w:r>
    </w:p>
    <w:p w:rsidR="00E50927" w:rsidRPr="00E50927" w:rsidRDefault="00E50927" w:rsidP="00E50927">
      <w:pPr>
        <w:numPr>
          <w:ilvl w:val="0"/>
          <w:numId w:val="1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The fetus is emphysematous, which decreases the survival rate after a C-section.</w:t>
      </w:r>
    </w:p>
    <w:p w:rsidR="00E50927" w:rsidRPr="00E50927" w:rsidRDefault="00E50927" w:rsidP="00E50927">
      <w:pPr>
        <w:numPr>
          <w:ilvl w:val="0"/>
          <w:numId w:val="1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The fetus is too big to be delivered or the dam’s pelvis is too narrow (i.e.,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>-maternal disproportion/size mismatch).</w:t>
      </w:r>
    </w:p>
    <w:p w:rsidR="00E50927" w:rsidRPr="00E50927" w:rsidRDefault="00E50927" w:rsidP="00E50927">
      <w:pPr>
        <w:numPr>
          <w:ilvl w:val="0"/>
          <w:numId w:val="1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The fetus has an abnormality that will not allow it to be delivered (such as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schistosomus</w:t>
      </w:r>
      <w:proofErr w:type="gramStart"/>
      <w:r w:rsidR="00AB4C51">
        <w:rPr>
          <w:rFonts w:ascii="Arial" w:eastAsia="Times New Roman" w:hAnsi="Arial" w:cs="Arial"/>
          <w:color w:val="000000"/>
          <w:sz w:val="14"/>
          <w:szCs w:val="14"/>
        </w:rPr>
        <w:t>,</w:t>
      </w:r>
      <w:r w:rsidRPr="00E50927">
        <w:rPr>
          <w:rFonts w:ascii="Arial" w:eastAsia="Times New Roman" w:hAnsi="Arial" w:cs="Arial"/>
          <w:color w:val="000000"/>
          <w:sz w:val="14"/>
          <w:szCs w:val="14"/>
        </w:rPr>
        <w:t>perosomus</w:t>
      </w:r>
      <w:proofErr w:type="spellEnd"/>
      <w:proofErr w:type="gram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horridus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or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perosomus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elumbis</w:t>
      </w:r>
      <w:proofErr w:type="spellEnd"/>
      <w:r w:rsidR="00AB4C51"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E50927" w:rsidRPr="00E50927" w:rsidRDefault="00E50927" w:rsidP="00E50927">
      <w:pPr>
        <w:numPr>
          <w:ilvl w:val="0"/>
          <w:numId w:val="1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The fetus and the dam are in a hip-lock that cannot be corrected by fetal rotation.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In all cases, there must be sufficient space to perform the cuts.</w:t>
      </w:r>
    </w:p>
    <w:p w:rsidR="00E50927" w:rsidRPr="00E50927" w:rsidRDefault="00E50927" w:rsidP="00E50927">
      <w:pPr>
        <w:spacing w:after="0" w:line="241" w:lineRule="atLeast"/>
        <w:outlineLvl w:val="1"/>
        <w:rPr>
          <w:rFonts w:ascii="Arial" w:eastAsia="Times New Roman" w:hAnsi="Arial" w:cs="Arial"/>
          <w:b/>
          <w:bCs/>
          <w:color w:val="0021A5"/>
          <w:sz w:val="17"/>
          <w:szCs w:val="17"/>
        </w:rPr>
      </w:pPr>
      <w:bookmarkStart w:id="0" w:name="SECTION_2"/>
      <w:bookmarkEnd w:id="0"/>
      <w:r w:rsidRPr="00E50927">
        <w:rPr>
          <w:rFonts w:ascii="Arial" w:eastAsia="Times New Roman" w:hAnsi="Arial" w:cs="Arial"/>
          <w:b/>
          <w:bCs/>
          <w:color w:val="0021A5"/>
          <w:sz w:val="17"/>
          <w:szCs w:val="17"/>
        </w:rPr>
        <w:t>Tools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Figure 1 shows the tools required to perform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AB4C51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1" w:name="FIGURE_1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2555875" cy="1432560"/>
            <wp:effectExtent l="19050" t="0" r="0" b="0"/>
            <wp:docPr id="1" name="Picture 1" descr="http://edis.ifas.ufl.edu/LyraEDISServlet?command=getThumbnailImage&amp;oid=1206070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s.ifas.ufl.edu/LyraEDISServlet?command=getThumbnailImage&amp;oid=1206070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1.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Obstetric tools required to perform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in cattle: (1)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, (2) obstetrical wire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threader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, (3) obstetrical wire, (4) obstetrical wire handles, (5) wire cutting pliers, (6) obstetric chains, (7) obstetrical handles, (8)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Krey’s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hook with chain, and (9) obstetrical wire guide.</w:t>
      </w:r>
    </w:p>
    <w:p w:rsidR="00E50927" w:rsidRPr="00E50927" w:rsidRDefault="00E50927" w:rsidP="00AB4C51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50927" w:rsidRPr="00E50927" w:rsidRDefault="00E50927" w:rsidP="00E50927">
      <w:pPr>
        <w:spacing w:after="0" w:line="241" w:lineRule="atLeast"/>
        <w:outlineLvl w:val="1"/>
        <w:rPr>
          <w:rFonts w:ascii="Arial" w:eastAsia="Times New Roman" w:hAnsi="Arial" w:cs="Arial"/>
          <w:b/>
          <w:bCs/>
          <w:color w:val="0021A5"/>
          <w:sz w:val="17"/>
          <w:szCs w:val="17"/>
        </w:rPr>
      </w:pPr>
      <w:bookmarkStart w:id="2" w:name="SECTION_3"/>
      <w:bookmarkEnd w:id="2"/>
      <w:proofErr w:type="spellStart"/>
      <w:r w:rsidRPr="00E50927">
        <w:rPr>
          <w:rFonts w:ascii="Arial" w:eastAsia="Times New Roman" w:hAnsi="Arial" w:cs="Arial"/>
          <w:b/>
          <w:bCs/>
          <w:color w:val="0021A5"/>
          <w:sz w:val="17"/>
          <w:szCs w:val="17"/>
        </w:rPr>
        <w:t>Fetotome</w:t>
      </w:r>
      <w:proofErr w:type="spellEnd"/>
      <w:r w:rsidRPr="00E50927">
        <w:rPr>
          <w:rFonts w:ascii="Arial" w:eastAsia="Times New Roman" w:hAnsi="Arial" w:cs="Arial"/>
          <w:b/>
          <w:bCs/>
          <w:color w:val="0021A5"/>
          <w:sz w:val="17"/>
          <w:szCs w:val="17"/>
        </w:rPr>
        <w:t xml:space="preserve"> Preparation</w:t>
      </w:r>
    </w:p>
    <w:p w:rsidR="00E50927" w:rsidRPr="00E50927" w:rsidRDefault="00E50927" w:rsidP="00E50927">
      <w:pPr>
        <w:numPr>
          <w:ilvl w:val="0"/>
          <w:numId w:val="2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Thread the obstetrical wire through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>, coming from the side of the handle and leaving on the side of the head, then back to the handle. Leave a loop of sufficient length to loop the head or a limb.</w:t>
      </w:r>
    </w:p>
    <w:p w:rsidR="00E50927" w:rsidRPr="00E50927" w:rsidRDefault="00E50927" w:rsidP="00E50927">
      <w:pPr>
        <w:numPr>
          <w:ilvl w:val="0"/>
          <w:numId w:val="2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Cut the ob wire at your arm’s length or longer so you can thread more wire through for each subsequent cut.</w:t>
      </w:r>
    </w:p>
    <w:p w:rsidR="00E50927" w:rsidRPr="00E50927" w:rsidRDefault="00E50927" w:rsidP="00E50927">
      <w:pPr>
        <w:numPr>
          <w:ilvl w:val="0"/>
          <w:numId w:val="2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Connect the wire to the handles.</w:t>
      </w:r>
    </w:p>
    <w:p w:rsidR="00E50927" w:rsidRPr="00E50927" w:rsidRDefault="00E50927" w:rsidP="00E50927">
      <w:pPr>
        <w:spacing w:after="0" w:line="241" w:lineRule="atLeast"/>
        <w:outlineLvl w:val="1"/>
        <w:rPr>
          <w:rFonts w:ascii="Arial" w:eastAsia="Times New Roman" w:hAnsi="Arial" w:cs="Arial"/>
          <w:b/>
          <w:bCs/>
          <w:color w:val="0021A5"/>
          <w:sz w:val="17"/>
          <w:szCs w:val="17"/>
        </w:rPr>
      </w:pPr>
      <w:bookmarkStart w:id="3" w:name="SECTION_4"/>
      <w:bookmarkEnd w:id="3"/>
      <w:r w:rsidRPr="00E50927">
        <w:rPr>
          <w:rFonts w:ascii="Arial" w:eastAsia="Times New Roman" w:hAnsi="Arial" w:cs="Arial"/>
          <w:b/>
          <w:bCs/>
          <w:color w:val="0021A5"/>
          <w:sz w:val="17"/>
          <w:szCs w:val="17"/>
        </w:rPr>
        <w:t>Anterior Presentation Cut Sequence</w:t>
      </w:r>
    </w:p>
    <w:p w:rsidR="00E50927" w:rsidRPr="00E50927" w:rsidRDefault="00E50927" w:rsidP="00E50927">
      <w:pPr>
        <w:numPr>
          <w:ilvl w:val="0"/>
          <w:numId w:val="3"/>
        </w:num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i/>
          <w:iCs/>
          <w:color w:val="000000"/>
          <w:sz w:val="14"/>
        </w:rPr>
        <w:t>Decapitation and neck amputation:</w:t>
      </w:r>
      <w:r w:rsidRPr="00E50927">
        <w:rPr>
          <w:rFonts w:ascii="Arial" w:eastAsia="Times New Roman" w:hAnsi="Arial" w:cs="Arial"/>
          <w:color w:val="000000"/>
          <w:sz w:val="14"/>
        </w:rPr>
        <w:t> </w:t>
      </w:r>
      <w:r w:rsidRPr="00E50927">
        <w:rPr>
          <w:rFonts w:ascii="Arial" w:eastAsia="Times New Roman" w:hAnsi="Arial" w:cs="Arial"/>
          <w:color w:val="000000"/>
          <w:sz w:val="14"/>
          <w:szCs w:val="14"/>
        </w:rPr>
        <w:t>This procedure allows the shoulders to collapse, and may provide sufficient space for the calf to be delivered or to provide more space for the next cut.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a. Make sure to place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lateral to the neck and head and as caudal as possible in order to remove the whole neck and the head (Figure 2a). It is useful to have a head snare or an ob chain (Figure 2b) placed around the head and locked in place on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handle so the wire does not move forward. Once you are comfortable with the placement, use your fingertips to make sure the ob wire is not twisted (Figure 2b).</w:t>
      </w:r>
    </w:p>
    <w:p w:rsidR="00AB4C51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4" w:name="FIGURE_4"/>
      <w:r>
        <w:rPr>
          <w:rFonts w:ascii="Arial" w:eastAsia="Times New Roman" w:hAnsi="Arial" w:cs="Arial"/>
          <w:noProof/>
          <w:color w:val="0021A5"/>
          <w:sz w:val="14"/>
          <w:szCs w:val="14"/>
        </w:rPr>
        <w:lastRenderedPageBreak/>
        <w:drawing>
          <wp:inline distT="0" distB="0" distL="0" distR="0">
            <wp:extent cx="1569720" cy="1432560"/>
            <wp:effectExtent l="19050" t="0" r="0" b="0"/>
            <wp:docPr id="2" name="Picture 2" descr="http://edis.ifas.ufl.edu/LyraEDISServlet?command=getThumbnailImage&amp;oid=631780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is.ifas.ufl.edu/LyraEDISServlet?command=getThumbnailImage&amp;oid=631780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2.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Begin</w:t>
      </w:r>
      <w:r>
        <w:rPr>
          <w:rFonts w:ascii="Arial" w:eastAsia="Times New Roman" w:hAnsi="Arial" w:cs="Arial"/>
          <w:color w:val="000000"/>
          <w:sz w:val="14"/>
          <w:szCs w:val="14"/>
        </w:rPr>
        <w:t>ning of decapitation and neck am</w:t>
      </w:r>
      <w:r w:rsidRPr="00E50927">
        <w:rPr>
          <w:rFonts w:ascii="Arial" w:eastAsia="Times New Roman" w:hAnsi="Arial" w:cs="Arial"/>
          <w:color w:val="000000"/>
          <w:sz w:val="14"/>
          <w:szCs w:val="14"/>
        </w:rPr>
        <w:t>putation.</w:t>
      </w:r>
      <w:proofErr w:type="gramEnd"/>
    </w:p>
    <w:p w:rsidR="00E50927" w:rsidRP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b. Start cutting on a steady manner performing wide arm strokes until the head and neck detach from the body. Usually one person holds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in place while another person performs the cut (Figure 3).</w:t>
      </w:r>
    </w:p>
    <w:p w:rsid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5" w:name="FIGURE_2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1050925" cy="1432560"/>
            <wp:effectExtent l="19050" t="0" r="0" b="0"/>
            <wp:docPr id="3" name="Picture 3" descr="http://edis.ifas.ufl.edu/LyraEDISServlet?command=getThumbnailImage&amp;oid=1079912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is.ifas.ufl.edu/LyraEDISServlet?command=getThumbnailImage&amp;oid=1079912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3.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Decapitation and neck amputation.</w:t>
      </w:r>
      <w:proofErr w:type="gramEnd"/>
    </w:p>
    <w:p w:rsidR="00E50927" w:rsidRP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c. The shoulders can now be collapsed (Figure 4), and you can try to deliver the calf. If the calf still cannot be delivered, proceed to the next step.</w:t>
      </w:r>
    </w:p>
    <w:p w:rsid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6" w:name="FIGURE_3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1893570" cy="1432560"/>
            <wp:effectExtent l="19050" t="0" r="0" b="0"/>
            <wp:docPr id="4" name="Picture 4" descr="http://edis.ifas.ufl.edu/LyraEDISServlet?command=getThumbnailImage&amp;oid=1210685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is.ifas.ufl.edu/LyraEDISServlet?command=getThumbnailImage&amp;oid=1210685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4.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Shoulder collapse after decapitation and neck amputation.</w:t>
      </w:r>
    </w:p>
    <w:p w:rsidR="00E50927" w:rsidRP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lastRenderedPageBreak/>
        <w:t>2.</w:t>
      </w:r>
      <w:r w:rsidRPr="00E50927">
        <w:rPr>
          <w:rFonts w:ascii="Arial" w:eastAsia="Times New Roman" w:hAnsi="Arial" w:cs="Arial"/>
          <w:color w:val="000000"/>
          <w:sz w:val="14"/>
        </w:rPr>
        <w:t> </w:t>
      </w:r>
      <w:r w:rsidRPr="00E50927">
        <w:rPr>
          <w:rFonts w:ascii="Arial" w:eastAsia="Times New Roman" w:hAnsi="Arial" w:cs="Arial"/>
          <w:i/>
          <w:iCs/>
          <w:color w:val="000000"/>
          <w:sz w:val="14"/>
        </w:rPr>
        <w:t>Thoracic cut and evisceration: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a. You can now place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as caudal (i.e., toward the tail) as possible to remove the thorax and eviscerate (Figure 5).</w:t>
      </w:r>
    </w:p>
    <w:p w:rsid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7" w:name="FIGURE_5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2973705" cy="1432560"/>
            <wp:effectExtent l="19050" t="0" r="0" b="0"/>
            <wp:docPr id="5" name="Picture 5" descr="http://edis.ifas.ufl.edu/LyraEDISServlet?command=getThumbnailImage&amp;oid=101364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is.ifas.ufl.edu/LyraEDISServlet?command=getThumbnailImage&amp;oid=101364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5.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Thoracic cut.</w:t>
      </w:r>
    </w:p>
    <w:p w:rsidR="00E50927" w:rsidRP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b. Once you have removed the thorax and front legs, eviscerate (Figure 6). If the calf is still too big to be delivered, proceed to next cut.</w:t>
      </w:r>
    </w:p>
    <w:p w:rsid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8" w:name="FIGURE_9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2779395" cy="1432560"/>
            <wp:effectExtent l="19050" t="0" r="1905" b="0"/>
            <wp:docPr id="6" name="Picture 6" descr="http://edis.ifas.ufl.edu/LyraEDISServlet?command=getThumbnailImage&amp;oid=1001797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is.ifas.ufl.edu/LyraEDISServlet?command=getThumbnailImage&amp;oid=1001797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6.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Evisceration after thoracic cut.</w:t>
      </w:r>
      <w:proofErr w:type="gramEnd"/>
    </w:p>
    <w:p w:rsidR="00E50927" w:rsidRP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3.</w:t>
      </w:r>
      <w:r w:rsidRPr="00E50927">
        <w:rPr>
          <w:rFonts w:ascii="Arial" w:eastAsia="Times New Roman" w:hAnsi="Arial" w:cs="Arial"/>
          <w:color w:val="000000"/>
          <w:sz w:val="14"/>
        </w:rPr>
        <w:t> </w:t>
      </w:r>
      <w:r w:rsidRPr="00E50927">
        <w:rPr>
          <w:rFonts w:ascii="Arial" w:eastAsia="Times New Roman" w:hAnsi="Arial" w:cs="Arial"/>
          <w:i/>
          <w:iCs/>
          <w:color w:val="000000"/>
          <w:sz w:val="14"/>
        </w:rPr>
        <w:t>Abdominal cut: </w:t>
      </w: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Grab the spine with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Krey’s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hook, pull the calf toward you as much as possible, place the ob wire as caudal (toward the tail) as possible, and perform the cut (Figure 7).</w:t>
      </w:r>
    </w:p>
    <w:p w:rsid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9" w:name="FIGURE_6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1094105" cy="1432560"/>
            <wp:effectExtent l="19050" t="0" r="0" b="0"/>
            <wp:docPr id="7" name="Picture 7" descr="http://edis.ifas.ufl.edu/LyraEDISServlet?command=getThumbnailImage&amp;oid=423846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is.ifas.ufl.edu/LyraEDISServlet?command=getThumbnailImage&amp;oid=423846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7.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AB4C51" w:rsidRDefault="00E50927" w:rsidP="00AB4C51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Abdominal cut.</w:t>
      </w:r>
    </w:p>
    <w:p w:rsidR="00E50927" w:rsidRPr="00E50927" w:rsidRDefault="00E50927" w:rsidP="00AB4C51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lastRenderedPageBreak/>
        <w:t>4.</w:t>
      </w:r>
      <w:r w:rsidRPr="00E50927">
        <w:rPr>
          <w:rFonts w:ascii="Arial" w:eastAsia="Times New Roman" w:hAnsi="Arial" w:cs="Arial"/>
          <w:color w:val="000000"/>
          <w:sz w:val="14"/>
        </w:rPr>
        <w:t> </w:t>
      </w:r>
      <w:r w:rsidRPr="00E50927">
        <w:rPr>
          <w:rFonts w:ascii="Arial" w:eastAsia="Times New Roman" w:hAnsi="Arial" w:cs="Arial"/>
          <w:i/>
          <w:iCs/>
          <w:color w:val="000000"/>
          <w:sz w:val="14"/>
        </w:rPr>
        <w:t>Pelvic bisection: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a. Use the ob wire guide to pass the ob wire around the pelvis, from the dorsal part to the ventral part; then thread the wire into the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fetotome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>, and place a handle on it (Figure 8).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b</w:t>
      </w:r>
      <w:proofErr w:type="gram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. Make sure the wire is placed right in between the pelvis by the tuber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ischia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c. Tighten your wire saw and start cutting till you split the legs and pull them out.</w:t>
      </w:r>
    </w:p>
    <w:p w:rsid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10" w:name="FIGURE_7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676910" cy="1432560"/>
            <wp:effectExtent l="19050" t="0" r="8890" b="0"/>
            <wp:docPr id="8" name="Picture 8" descr="http://edis.ifas.ufl.edu/LyraEDISServlet?command=getThumbnailImage&amp;oid=761927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is.ifas.ufl.edu/LyraEDISServlet?command=getThumbnailImage&amp;oid=761927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</w:rPr>
        <w:t>Figure 8.</w:t>
      </w:r>
      <w:proofErr w:type="gramEnd"/>
      <w:r w:rsidRPr="00E50927">
        <w:rPr>
          <w:rFonts w:ascii="Arial" w:eastAsia="Times New Roman" w:hAnsi="Arial" w:cs="Arial"/>
          <w:color w:val="000000"/>
          <w:sz w:val="14"/>
        </w:rPr>
        <w:t>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Pelvic bisection.</w:t>
      </w:r>
      <w:proofErr w:type="gramEnd"/>
    </w:p>
    <w:p w:rsidR="00E50927" w:rsidRPr="00E50927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50927" w:rsidRPr="00E50927" w:rsidRDefault="00E50927" w:rsidP="00E50927">
      <w:pPr>
        <w:spacing w:after="0" w:line="241" w:lineRule="atLeast"/>
        <w:outlineLvl w:val="1"/>
        <w:rPr>
          <w:rFonts w:ascii="Arial" w:eastAsia="Times New Roman" w:hAnsi="Arial" w:cs="Arial"/>
          <w:b/>
          <w:bCs/>
          <w:color w:val="0021A5"/>
          <w:sz w:val="17"/>
          <w:szCs w:val="17"/>
        </w:rPr>
      </w:pPr>
      <w:bookmarkStart w:id="11" w:name="SECTION_5"/>
      <w:bookmarkEnd w:id="11"/>
      <w:r w:rsidRPr="00E50927">
        <w:rPr>
          <w:rFonts w:ascii="Arial" w:eastAsia="Times New Roman" w:hAnsi="Arial" w:cs="Arial"/>
          <w:b/>
          <w:bCs/>
          <w:color w:val="0021A5"/>
          <w:sz w:val="17"/>
          <w:szCs w:val="17"/>
        </w:rPr>
        <w:t>Final Comments</w:t>
      </w:r>
    </w:p>
    <w:p w:rsidR="00E50927" w:rsidRPr="00E50927" w:rsidRDefault="00E50927" w:rsidP="00E50927">
      <w:pPr>
        <w:numPr>
          <w:ilvl w:val="0"/>
          <w:numId w:val="4"/>
        </w:numPr>
        <w:spacing w:before="100" w:beforeAutospacing="1" w:after="100" w:afterAutospacing="1" w:line="193" w:lineRule="atLeast"/>
        <w:ind w:left="283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Make sure you remove every piece of the fetus</w:t>
      </w:r>
    </w:p>
    <w:p w:rsidR="00E50927" w:rsidRPr="00E50927" w:rsidRDefault="00E50927" w:rsidP="00E50927">
      <w:pPr>
        <w:numPr>
          <w:ilvl w:val="0"/>
          <w:numId w:val="4"/>
        </w:numPr>
        <w:spacing w:before="100" w:beforeAutospacing="1" w:after="100" w:afterAutospacing="1" w:line="193" w:lineRule="atLeast"/>
        <w:ind w:left="283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>Examine the uterus for any tears, cuts, or the presence of another calf</w:t>
      </w:r>
    </w:p>
    <w:p w:rsidR="00E50927" w:rsidRPr="00E50927" w:rsidRDefault="00E50927" w:rsidP="00E50927">
      <w:pPr>
        <w:numPr>
          <w:ilvl w:val="0"/>
          <w:numId w:val="4"/>
        </w:numPr>
        <w:spacing w:before="100" w:beforeAutospacing="1" w:after="100" w:afterAutospacing="1" w:line="193" w:lineRule="atLeast"/>
        <w:ind w:left="283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If the calf does not present any abnormality such as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schistosomus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refelxus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or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perosomus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elumbis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, and if the calf is in a caudal presentation and is too large to be delivered vaginally,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fetotomy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should be avoided because after cutting one or both rear limbs the thorax will be too large to be delivered and usually the calf cannot be rotated. A C-section would be indicated for these cases.</w:t>
      </w:r>
    </w:p>
    <w:p w:rsidR="00E50927" w:rsidRPr="00E50927" w:rsidRDefault="00E50927" w:rsidP="00E50927">
      <w:pPr>
        <w:numPr>
          <w:ilvl w:val="0"/>
          <w:numId w:val="4"/>
        </w:numPr>
        <w:spacing w:before="100" w:beforeAutospacing="1" w:after="100" w:afterAutospacing="1" w:line="193" w:lineRule="atLeast"/>
        <w:ind w:left="283"/>
        <w:rPr>
          <w:rFonts w:ascii="Arial" w:eastAsia="Times New Roman" w:hAnsi="Arial" w:cs="Arial"/>
          <w:color w:val="000000"/>
          <w:sz w:val="14"/>
          <w:szCs w:val="1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Figure 9 shows the delivery of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perosomus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elumbis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calf. One cut was performed to remove the legs and pelvis, and then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Krey’s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hook was hooked to the spine and the calf was delivered by traction.</w:t>
      </w:r>
    </w:p>
    <w:p w:rsidR="00AB4C51" w:rsidRDefault="00E50927" w:rsidP="00E50927">
      <w:pPr>
        <w:spacing w:after="0" w:line="241" w:lineRule="atLeast"/>
        <w:jc w:val="center"/>
        <w:rPr>
          <w:rFonts w:ascii="Arial" w:eastAsia="Times New Roman" w:hAnsi="Arial" w:cs="Arial"/>
          <w:color w:val="000000"/>
          <w:sz w:val="14"/>
        </w:rPr>
      </w:pPr>
      <w:bookmarkStart w:id="12" w:name="FIGURE_8"/>
      <w:r>
        <w:rPr>
          <w:rFonts w:ascii="Arial" w:eastAsia="Times New Roman" w:hAnsi="Arial" w:cs="Arial"/>
          <w:noProof/>
          <w:color w:val="0021A5"/>
          <w:sz w:val="14"/>
          <w:szCs w:val="14"/>
        </w:rPr>
        <w:drawing>
          <wp:inline distT="0" distB="0" distL="0" distR="0">
            <wp:extent cx="2303780" cy="1432560"/>
            <wp:effectExtent l="19050" t="0" r="1270" b="0"/>
            <wp:docPr id="9" name="Picture 9" descr="http://edis.ifas.ufl.edu/LyraEDISServlet?command=getThumbnailImage&amp;oid=96883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is.ifas.ufl.edu/LyraEDISServlet?command=getThumbnailImage&amp;oid=96883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</w:rPr>
        <w:t>Figure 9.  </w:t>
      </w:r>
    </w:p>
    <w:p w:rsidR="00E50927" w:rsidRPr="00E50927" w:rsidRDefault="00E50927" w:rsidP="00E50927">
      <w:pPr>
        <w:spacing w:before="100" w:beforeAutospacing="1" w:after="100" w:afterAutospacing="1" w:line="20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Delivery of a calf with a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perosomus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E50927">
        <w:rPr>
          <w:rFonts w:ascii="Arial" w:eastAsia="Times New Roman" w:hAnsi="Arial" w:cs="Arial"/>
          <w:color w:val="000000"/>
          <w:sz w:val="14"/>
          <w:szCs w:val="14"/>
        </w:rPr>
        <w:t>elumbis</w:t>
      </w:r>
      <w:proofErr w:type="spellEnd"/>
      <w:r w:rsidRPr="00E50927">
        <w:rPr>
          <w:rFonts w:ascii="Arial" w:eastAsia="Times New Roman" w:hAnsi="Arial" w:cs="Arial"/>
          <w:color w:val="000000"/>
          <w:sz w:val="14"/>
          <w:szCs w:val="14"/>
        </w:rPr>
        <w:t xml:space="preserve"> defect.</w:t>
      </w:r>
      <w:proofErr w:type="gramEnd"/>
    </w:p>
    <w:p w:rsidR="00E50927" w:rsidRPr="00E50927" w:rsidRDefault="00E50927" w:rsidP="00E50927">
      <w:pPr>
        <w:spacing w:after="0" w:line="24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27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C488A" w:rsidRDefault="00EC488A">
      <w:bookmarkStart w:id="13" w:name="footnotes"/>
      <w:bookmarkEnd w:id="13"/>
    </w:p>
    <w:sectPr w:rsidR="00EC488A" w:rsidSect="0037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862"/>
    <w:multiLevelType w:val="multilevel"/>
    <w:tmpl w:val="FD5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99655F"/>
    <w:multiLevelType w:val="multilevel"/>
    <w:tmpl w:val="6604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E18D2"/>
    <w:multiLevelType w:val="multilevel"/>
    <w:tmpl w:val="B578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26ED7"/>
    <w:multiLevelType w:val="multilevel"/>
    <w:tmpl w:val="FDC0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C488A"/>
    <w:rsid w:val="00012C21"/>
    <w:rsid w:val="00372945"/>
    <w:rsid w:val="00AB4C51"/>
    <w:rsid w:val="00E50927"/>
    <w:rsid w:val="00E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5"/>
  </w:style>
  <w:style w:type="paragraph" w:styleId="Heading2">
    <w:name w:val="heading 2"/>
    <w:basedOn w:val="Normal"/>
    <w:link w:val="Heading2Char"/>
    <w:uiPriority w:val="9"/>
    <w:qFormat/>
    <w:rsid w:val="00E5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0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09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09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0927"/>
  </w:style>
  <w:style w:type="character" w:styleId="Emphasis">
    <w:name w:val="Emphasis"/>
    <w:basedOn w:val="DefaultParagraphFont"/>
    <w:uiPriority w:val="20"/>
    <w:qFormat/>
    <w:rsid w:val="00E509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0927"/>
    <w:rPr>
      <w:color w:val="0000FF"/>
      <w:u w:val="single"/>
    </w:rPr>
  </w:style>
  <w:style w:type="character" w:customStyle="1" w:styleId="figure-label">
    <w:name w:val="figure-label"/>
    <w:basedOn w:val="DefaultParagraphFont"/>
    <w:rsid w:val="00E50927"/>
  </w:style>
  <w:style w:type="character" w:customStyle="1" w:styleId="caption">
    <w:name w:val="caption"/>
    <w:basedOn w:val="DefaultParagraphFont"/>
    <w:rsid w:val="00E50927"/>
  </w:style>
  <w:style w:type="character" w:customStyle="1" w:styleId="credit">
    <w:name w:val="credit"/>
    <w:basedOn w:val="DefaultParagraphFont"/>
    <w:rsid w:val="00E50927"/>
  </w:style>
  <w:style w:type="character" w:customStyle="1" w:styleId="enlarge">
    <w:name w:val="enlarge"/>
    <w:basedOn w:val="DefaultParagraphFont"/>
    <w:rsid w:val="00E50927"/>
  </w:style>
  <w:style w:type="paragraph" w:customStyle="1" w:styleId="blockquote">
    <w:name w:val="blockquote"/>
    <w:basedOn w:val="Normal"/>
    <w:rsid w:val="00E5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dis.ifas.ufl.edu/LyraEDISServlet?command=getImageDetail&amp;image_soid=FIGURE%205&amp;document_soid=VM224&amp;document_version=1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edis.ifas.ufl.edu/LyraEDISServlet?command=getImageDetail&amp;image_soid=FIGURE%208&amp;document_soid=VM224&amp;document_version=1" TargetMode="External"/><Relationship Id="rId7" Type="http://schemas.openxmlformats.org/officeDocument/2006/relationships/hyperlink" Target="http://edis.ifas.ufl.edu/LyraEDISServlet?command=getImageDetail&amp;image_soid=FIGURE%204&amp;document_soid=VM224&amp;document_version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edis.ifas.ufl.edu/LyraEDISServlet?command=getImageDetail&amp;image_soid=FIGURE%206&amp;document_soid=VM224&amp;document_versio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dis.ifas.ufl.edu/LyraEDISServlet?command=getImageDetail&amp;image_soid=FIGURE%203&amp;document_soid=VM224&amp;document_version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dis.ifas.ufl.edu/LyraEDISServlet?command=getImageDetail&amp;image_soid=FIGURE%201&amp;document_soid=VM224&amp;document_version=1" TargetMode="External"/><Relationship Id="rId15" Type="http://schemas.openxmlformats.org/officeDocument/2006/relationships/hyperlink" Target="http://edis.ifas.ufl.edu/LyraEDISServlet?command=getImageDetail&amp;image_soid=FIGURE%209&amp;document_soid=VM224&amp;document_version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dis.ifas.ufl.edu/LyraEDISServlet?command=getImageDetail&amp;image_soid=FIGURE%207&amp;document_soid=VM224&amp;document_vers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is.ifas.ufl.edu/LyraEDISServlet?command=getImageDetail&amp;image_soid=FIGURE%202&amp;document_soid=VM224&amp;document_version=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2016-09-11T07:07:00Z</dcterms:created>
  <dcterms:modified xsi:type="dcterms:W3CDTF">2016-09-11T08:26:00Z</dcterms:modified>
</cp:coreProperties>
</file>