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241" w:rsidRDefault="00DF4241" w:rsidP="00DF4241">
      <w:pPr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DF4241" w:rsidRDefault="00DF4241" w:rsidP="00DF4241"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Extrait de : </w:t>
      </w:r>
      <w:r w:rsidRPr="00707600">
        <w:rPr>
          <w:rFonts w:ascii="TimesNewRomanPS-BoldMT" w:hAnsi="TimesNewRomanPS-BoldMT" w:cs="TimesNewRomanPS-BoldMT"/>
          <w:b/>
          <w:bCs/>
          <w:i/>
          <w:sz w:val="20"/>
          <w:szCs w:val="20"/>
        </w:rPr>
        <w:t>Module II : Introduction à la Topométrie, la Géodésie et le GPS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, </w:t>
      </w:r>
      <w:r w:rsidRPr="00707600">
        <w:rPr>
          <w:rFonts w:ascii="TimesNewRomanPS-BoldMT" w:hAnsi="TimesNewRomanPS-BoldMT" w:cs="TimesNewRomanPS-BoldMT"/>
          <w:b/>
          <w:bCs/>
          <w:sz w:val="20"/>
          <w:szCs w:val="20"/>
          <w:u w:val="single"/>
        </w:rPr>
        <w:t>La Géomatique et ses Référentiels GMT-6000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, </w:t>
      </w:r>
      <w:proofErr w:type="spellStart"/>
      <w:r>
        <w:rPr>
          <w:rFonts w:ascii="TimesNewRomanPS-BoldMT" w:hAnsi="TimesNewRomanPS-BoldMT" w:cs="TimesNewRomanPS-BoldMT"/>
          <w:b/>
          <w:bCs/>
          <w:sz w:val="20"/>
          <w:szCs w:val="20"/>
        </w:rPr>
        <w:t>Hedia</w:t>
      </w:r>
      <w:proofErr w:type="spellEnd"/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20"/>
          <w:szCs w:val="20"/>
        </w:rPr>
        <w:t>Sammari</w:t>
      </w:r>
      <w:proofErr w:type="spellEnd"/>
      <w:r>
        <w:rPr>
          <w:rFonts w:ascii="TimesNewRomanPS-BoldMT" w:hAnsi="TimesNewRomanPS-BoldMT" w:cs="TimesNewRomanPS-BoldMT"/>
          <w:b/>
          <w:bCs/>
          <w:sz w:val="20"/>
          <w:szCs w:val="20"/>
        </w:rPr>
        <w:t>, Édition 2014 Révisé Janvier 2016, Université Laval, p. 18.</w:t>
      </w:r>
    </w:p>
    <w:p w:rsidR="00DF4241" w:rsidRDefault="00DF4241" w:rsidP="00E60E7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bookmarkStart w:id="0" w:name="_GoBack"/>
      <w:bookmarkEnd w:id="0"/>
    </w:p>
    <w:p w:rsidR="00E60E7B" w:rsidRDefault="00E60E7B" w:rsidP="00E60E7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>La topométrie de construction :</w:t>
      </w:r>
    </w:p>
    <w:p w:rsidR="00E60E7B" w:rsidRDefault="00E60E7B" w:rsidP="00E60E7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A095B" w:rsidRDefault="00E60E7B" w:rsidP="00E60E7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Elle consiste à </w:t>
      </w:r>
      <w:r>
        <w:rPr>
          <w:rFonts w:ascii="Calibri" w:hAnsi="Calibri" w:cs="Calibri"/>
          <w:sz w:val="24"/>
          <w:szCs w:val="24"/>
        </w:rPr>
        <w:t>donner des altitud</w:t>
      </w:r>
      <w:r>
        <w:rPr>
          <w:rFonts w:ascii="Calibri" w:hAnsi="Calibri" w:cs="Calibri"/>
          <w:sz w:val="24"/>
          <w:szCs w:val="24"/>
        </w:rPr>
        <w:t>es et des alignements relatifs à</w:t>
      </w:r>
      <w:r>
        <w:rPr>
          <w:rFonts w:ascii="Calibri" w:hAnsi="Calibri" w:cs="Calibri"/>
          <w:sz w:val="24"/>
          <w:szCs w:val="24"/>
        </w:rPr>
        <w:t xml:space="preserve"> la construction et l’</w:t>
      </w:r>
      <w:r>
        <w:rPr>
          <w:rFonts w:ascii="Calibri" w:hAnsi="Calibri" w:cs="Calibri"/>
          <w:sz w:val="24"/>
          <w:szCs w:val="24"/>
        </w:rPr>
        <w:t>implantation des bâtiments, des rés</w:t>
      </w:r>
      <w:r>
        <w:rPr>
          <w:rFonts w:ascii="Calibri" w:hAnsi="Calibri" w:cs="Calibri"/>
          <w:sz w:val="24"/>
          <w:szCs w:val="24"/>
        </w:rPr>
        <w:t>eaux d’</w:t>
      </w:r>
      <w:r>
        <w:rPr>
          <w:rFonts w:ascii="Calibri" w:hAnsi="Calibri" w:cs="Calibri"/>
          <w:sz w:val="24"/>
          <w:szCs w:val="24"/>
        </w:rPr>
        <w:t>égou</w:t>
      </w:r>
      <w:r>
        <w:rPr>
          <w:rFonts w:ascii="Calibri" w:hAnsi="Calibri" w:cs="Calibri"/>
          <w:sz w:val="24"/>
          <w:szCs w:val="24"/>
        </w:rPr>
        <w:t>ts, des ponts, etc. Lors de la co</w:t>
      </w:r>
      <w:r>
        <w:rPr>
          <w:rFonts w:ascii="Calibri" w:hAnsi="Calibri" w:cs="Calibri"/>
          <w:sz w:val="24"/>
          <w:szCs w:val="24"/>
        </w:rPr>
        <w:t>nstruction de tels ouvrages, il est né</w:t>
      </w:r>
      <w:r>
        <w:rPr>
          <w:rFonts w:ascii="Calibri" w:hAnsi="Calibri" w:cs="Calibri"/>
          <w:sz w:val="24"/>
          <w:szCs w:val="24"/>
        </w:rPr>
        <w:t>cessaire d’assurer qu’</w:t>
      </w:r>
      <w:r>
        <w:rPr>
          <w:rFonts w:ascii="Calibri" w:hAnsi="Calibri" w:cs="Calibri"/>
          <w:sz w:val="24"/>
          <w:szCs w:val="24"/>
        </w:rPr>
        <w:t xml:space="preserve">elles respectent les assises définies par les plans de levé </w:t>
      </w:r>
      <w:r>
        <w:rPr>
          <w:rFonts w:ascii="Calibri" w:hAnsi="Calibri" w:cs="Calibri"/>
          <w:sz w:val="24"/>
          <w:szCs w:val="24"/>
        </w:rPr>
        <w:t>topographique. Par la</w:t>
      </w:r>
      <w:r>
        <w:rPr>
          <w:rFonts w:ascii="Calibri" w:hAnsi="Calibri" w:cs="Calibri"/>
          <w:sz w:val="24"/>
          <w:szCs w:val="24"/>
        </w:rPr>
        <w:t xml:space="preserve"> suite, les techniques de topomé</w:t>
      </w:r>
      <w:r>
        <w:rPr>
          <w:rFonts w:ascii="Calibri" w:hAnsi="Calibri" w:cs="Calibri"/>
          <w:sz w:val="24"/>
          <w:szCs w:val="24"/>
        </w:rPr>
        <w:t>trie permett</w:t>
      </w:r>
      <w:r>
        <w:rPr>
          <w:rFonts w:ascii="Calibri" w:hAnsi="Calibri" w:cs="Calibri"/>
          <w:sz w:val="24"/>
          <w:szCs w:val="24"/>
        </w:rPr>
        <w:t xml:space="preserve">ront le suivi des constructions </w:t>
      </w:r>
      <w:r>
        <w:rPr>
          <w:rFonts w:ascii="Calibri" w:hAnsi="Calibri" w:cs="Calibri"/>
          <w:sz w:val="24"/>
          <w:szCs w:val="24"/>
        </w:rPr>
        <w:t>afin de se conformer aux plans d’ouvrages.</w:t>
      </w:r>
    </w:p>
    <w:p w:rsidR="00E60E7B" w:rsidRDefault="00E60E7B" w:rsidP="00E60E7B">
      <w:r>
        <w:rPr>
          <w:noProof/>
          <w:lang w:eastAsia="fr-CA"/>
        </w:rPr>
        <w:drawing>
          <wp:inline distT="0" distB="0" distL="0" distR="0">
            <wp:extent cx="5486400" cy="38721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7B" w:rsidRDefault="00E60E7B" w:rsidP="00E60E7B">
      <w:pPr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Figure 15 : Un géomètre dans un chantier de construction d’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un pont (source </w:t>
      </w:r>
      <w:proofErr w:type="gramStart"/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:  </w:t>
      </w:r>
      <w:proofErr w:type="gramEnd"/>
      <w:hyperlink r:id="rId6" w:history="1">
        <w:r w:rsidR="00707600" w:rsidRPr="00941442">
          <w:rPr>
            <w:rStyle w:val="Lienhypertexte"/>
            <w:rFonts w:ascii="TimesNewRomanPS-BoldMT" w:hAnsi="TimesNewRomanPS-BoldMT" w:cs="TimesNewRomanPS-BoldMT"/>
            <w:b/>
            <w:bCs/>
            <w:sz w:val="20"/>
            <w:szCs w:val="20"/>
          </w:rPr>
          <w:t>http://photostp.free.fr</w:t>
        </w:r>
      </w:hyperlink>
      <w:r>
        <w:rPr>
          <w:rFonts w:ascii="TimesNewRomanPS-BoldMT" w:hAnsi="TimesNewRomanPS-BoldMT" w:cs="TimesNewRomanPS-BoldMT"/>
          <w:b/>
          <w:bCs/>
          <w:sz w:val="20"/>
          <w:szCs w:val="20"/>
        </w:rPr>
        <w:t>)</w:t>
      </w:r>
    </w:p>
    <w:sectPr w:rsidR="00E60E7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E7B"/>
    <w:rsid w:val="00707600"/>
    <w:rsid w:val="007A095B"/>
    <w:rsid w:val="00DF4241"/>
    <w:rsid w:val="00E6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0E7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076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0E7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076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hotostp.free.f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École des pêches et de l'aquaculture du Québec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2016-03-01T17:54:00Z</dcterms:created>
  <dcterms:modified xsi:type="dcterms:W3CDTF">2016-03-01T17:54:00Z</dcterms:modified>
</cp:coreProperties>
</file>