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AE690A" w:rsidP="00AE690A">
      <w:pPr>
        <w:pStyle w:val="Citadestacada"/>
      </w:pPr>
      <w:r w:rsidRPr="00AE690A">
        <w:t xml:space="preserve">Se ha registrado mortalidad incidental en la pesquería de langostino y merluza, y en pesquerías artesanales de redes en Santa Cruz y Tierra del </w:t>
      </w:r>
      <w:bookmarkStart w:id="0" w:name="_GoBack"/>
      <w:bookmarkEnd w:id="0"/>
      <w:r w:rsidRPr="00AE690A">
        <w:t>Fuego.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47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A49EC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AE690A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ED4247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63F1D2-3304-4697-92EF-FA46ED60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AE690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690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2015-10-14T04:20:00Z</dcterms:created>
  <dcterms:modified xsi:type="dcterms:W3CDTF">2015-10-14T04:20:00Z</dcterms:modified>
</cp:coreProperties>
</file>