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Accent2"/>
        <w:tblpPr w:leftFromText="180" w:rightFromText="180" w:vertAnchor="page" w:horzAnchor="page" w:tblpX="1729" w:tblpY="2341"/>
        <w:tblW w:w="10173" w:type="dxa"/>
        <w:tblLayout w:type="fixed"/>
        <w:tblLook w:val="04A0" w:firstRow="1" w:lastRow="0" w:firstColumn="1" w:lastColumn="0" w:noHBand="0" w:noVBand="1"/>
      </w:tblPr>
      <w:tblGrid>
        <w:gridCol w:w="1384"/>
        <w:gridCol w:w="1540"/>
        <w:gridCol w:w="1720"/>
        <w:gridCol w:w="1701"/>
        <w:gridCol w:w="1560"/>
        <w:gridCol w:w="2268"/>
      </w:tblGrid>
      <w:tr w:rsidR="006B7E99" w:rsidRPr="0077375E" w14:paraId="083E652C" w14:textId="77777777" w:rsidTr="00875E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46E9C08B" w14:textId="77777777" w:rsidR="006B7E99" w:rsidRPr="0077375E" w:rsidRDefault="006B7E99" w:rsidP="00AD7E25">
            <w:pPr>
              <w:jc w:val="center"/>
              <w:rPr>
                <w:sz w:val="22"/>
                <w:szCs w:val="20"/>
              </w:rPr>
            </w:pPr>
            <w:r w:rsidRPr="0077375E">
              <w:rPr>
                <w:sz w:val="22"/>
                <w:szCs w:val="20"/>
              </w:rPr>
              <w:t>Drug</w:t>
            </w:r>
          </w:p>
        </w:tc>
        <w:tc>
          <w:tcPr>
            <w:tcW w:w="1540" w:type="dxa"/>
            <w:noWrap/>
            <w:hideMark/>
          </w:tcPr>
          <w:p w14:paraId="108C681F" w14:textId="77777777" w:rsidR="006B7E99" w:rsidRPr="0077375E" w:rsidRDefault="006B7E99" w:rsidP="00AD7E25">
            <w:pPr>
              <w:jc w:val="center"/>
              <w:cnfStyle w:val="100000000000" w:firstRow="1" w:lastRow="0" w:firstColumn="0" w:lastColumn="0" w:oddVBand="0" w:evenVBand="0" w:oddHBand="0" w:evenHBand="0" w:firstRowFirstColumn="0" w:firstRowLastColumn="0" w:lastRowFirstColumn="0" w:lastRowLastColumn="0"/>
              <w:rPr>
                <w:sz w:val="22"/>
                <w:szCs w:val="20"/>
              </w:rPr>
            </w:pPr>
            <w:r w:rsidRPr="0077375E">
              <w:rPr>
                <w:sz w:val="22"/>
                <w:szCs w:val="20"/>
              </w:rPr>
              <w:t>Drug Type</w:t>
            </w:r>
          </w:p>
        </w:tc>
        <w:tc>
          <w:tcPr>
            <w:tcW w:w="1720" w:type="dxa"/>
            <w:noWrap/>
            <w:hideMark/>
          </w:tcPr>
          <w:p w14:paraId="758315A5" w14:textId="77777777" w:rsidR="006B7E99" w:rsidRPr="0077375E" w:rsidRDefault="006B7E99" w:rsidP="00AD7E25">
            <w:pPr>
              <w:jc w:val="center"/>
              <w:cnfStyle w:val="100000000000" w:firstRow="1" w:lastRow="0" w:firstColumn="0" w:lastColumn="0" w:oddVBand="0" w:evenVBand="0" w:oddHBand="0" w:evenHBand="0" w:firstRowFirstColumn="0" w:firstRowLastColumn="0" w:lastRowFirstColumn="0" w:lastRowLastColumn="0"/>
              <w:rPr>
                <w:sz w:val="22"/>
                <w:szCs w:val="20"/>
              </w:rPr>
            </w:pPr>
            <w:r w:rsidRPr="0077375E">
              <w:rPr>
                <w:sz w:val="22"/>
                <w:szCs w:val="20"/>
              </w:rPr>
              <w:t>Concentration</w:t>
            </w:r>
          </w:p>
        </w:tc>
        <w:tc>
          <w:tcPr>
            <w:tcW w:w="1701" w:type="dxa"/>
            <w:noWrap/>
            <w:hideMark/>
          </w:tcPr>
          <w:p w14:paraId="40E25779" w14:textId="77777777" w:rsidR="006B7E99" w:rsidRPr="0077375E" w:rsidRDefault="006B7E99" w:rsidP="00AD7E25">
            <w:pPr>
              <w:jc w:val="center"/>
              <w:cnfStyle w:val="100000000000" w:firstRow="1" w:lastRow="0" w:firstColumn="0" w:lastColumn="0" w:oddVBand="0" w:evenVBand="0" w:oddHBand="0" w:evenHBand="0" w:firstRowFirstColumn="0" w:firstRowLastColumn="0" w:lastRowFirstColumn="0" w:lastRowLastColumn="0"/>
              <w:rPr>
                <w:sz w:val="22"/>
                <w:szCs w:val="20"/>
              </w:rPr>
            </w:pPr>
            <w:r w:rsidRPr="0077375E">
              <w:rPr>
                <w:sz w:val="22"/>
                <w:szCs w:val="20"/>
              </w:rPr>
              <w:t>Dose</w:t>
            </w:r>
          </w:p>
        </w:tc>
        <w:tc>
          <w:tcPr>
            <w:tcW w:w="1560" w:type="dxa"/>
            <w:noWrap/>
            <w:hideMark/>
          </w:tcPr>
          <w:p w14:paraId="4642929A" w14:textId="77777777" w:rsidR="006B7E99" w:rsidRPr="0077375E" w:rsidRDefault="006B7E99" w:rsidP="00AD7E25">
            <w:pPr>
              <w:jc w:val="center"/>
              <w:cnfStyle w:val="100000000000" w:firstRow="1" w:lastRow="0" w:firstColumn="0" w:lastColumn="0" w:oddVBand="0" w:evenVBand="0" w:oddHBand="0" w:evenHBand="0" w:firstRowFirstColumn="0" w:firstRowLastColumn="0" w:lastRowFirstColumn="0" w:lastRowLastColumn="0"/>
              <w:rPr>
                <w:sz w:val="22"/>
                <w:szCs w:val="20"/>
              </w:rPr>
            </w:pPr>
            <w:r w:rsidRPr="0077375E">
              <w:rPr>
                <w:sz w:val="22"/>
                <w:szCs w:val="20"/>
              </w:rPr>
              <w:t>Calculations</w:t>
            </w:r>
          </w:p>
        </w:tc>
        <w:tc>
          <w:tcPr>
            <w:tcW w:w="2268" w:type="dxa"/>
            <w:noWrap/>
            <w:hideMark/>
          </w:tcPr>
          <w:p w14:paraId="02FEE907" w14:textId="77777777" w:rsidR="006B7E99" w:rsidRPr="0077375E" w:rsidRDefault="006B7E99" w:rsidP="00AD7E25">
            <w:pPr>
              <w:jc w:val="center"/>
              <w:cnfStyle w:val="100000000000" w:firstRow="1" w:lastRow="0" w:firstColumn="0" w:lastColumn="0" w:oddVBand="0" w:evenVBand="0" w:oddHBand="0" w:evenHBand="0" w:firstRowFirstColumn="0" w:firstRowLastColumn="0" w:lastRowFirstColumn="0" w:lastRowLastColumn="0"/>
              <w:rPr>
                <w:sz w:val="22"/>
                <w:szCs w:val="20"/>
              </w:rPr>
            </w:pPr>
            <w:r w:rsidRPr="0077375E">
              <w:rPr>
                <w:sz w:val="22"/>
                <w:szCs w:val="20"/>
              </w:rPr>
              <w:t>Withdrawal</w:t>
            </w:r>
          </w:p>
        </w:tc>
      </w:tr>
      <w:tr w:rsidR="006B7E99" w:rsidRPr="0077375E" w14:paraId="34F37ED0" w14:textId="77777777" w:rsidTr="00875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CBC023B" w14:textId="77777777" w:rsidR="006B7E99" w:rsidRPr="0077375E" w:rsidRDefault="006B7E99" w:rsidP="00AD7E25">
            <w:pPr>
              <w:jc w:val="center"/>
              <w:rPr>
                <w:sz w:val="22"/>
                <w:szCs w:val="20"/>
              </w:rPr>
            </w:pPr>
            <w:r w:rsidRPr="0077375E">
              <w:rPr>
                <w:sz w:val="22"/>
                <w:szCs w:val="20"/>
              </w:rPr>
              <w:t>Penstrep</w:t>
            </w:r>
          </w:p>
        </w:tc>
        <w:tc>
          <w:tcPr>
            <w:tcW w:w="1540" w:type="dxa"/>
            <w:noWrap/>
            <w:hideMark/>
          </w:tcPr>
          <w:p w14:paraId="33AE7993"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Antibiotic</w:t>
            </w:r>
          </w:p>
        </w:tc>
        <w:tc>
          <w:tcPr>
            <w:tcW w:w="1720" w:type="dxa"/>
            <w:noWrap/>
            <w:hideMark/>
          </w:tcPr>
          <w:p w14:paraId="477AD963"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200,000 IU/ml</w:t>
            </w:r>
          </w:p>
        </w:tc>
        <w:tc>
          <w:tcPr>
            <w:tcW w:w="1701" w:type="dxa"/>
            <w:noWrap/>
            <w:hideMark/>
          </w:tcPr>
          <w:p w14:paraId="4EF294C3"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40,000 IU/kg</w:t>
            </w:r>
          </w:p>
        </w:tc>
        <w:tc>
          <w:tcPr>
            <w:tcW w:w="1560" w:type="dxa"/>
            <w:noWrap/>
            <w:hideMark/>
          </w:tcPr>
          <w:p w14:paraId="4B41E8F6"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V= W x C/D</w:t>
            </w:r>
          </w:p>
        </w:tc>
        <w:tc>
          <w:tcPr>
            <w:tcW w:w="2268" w:type="dxa"/>
            <w:noWrap/>
            <w:hideMark/>
          </w:tcPr>
          <w:p w14:paraId="3A930354"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30 Days</w:t>
            </w:r>
          </w:p>
        </w:tc>
      </w:tr>
      <w:tr w:rsidR="006B7E99" w:rsidRPr="0077375E" w14:paraId="0F6206CA" w14:textId="77777777" w:rsidTr="00875E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7C54CE78" w14:textId="77777777" w:rsidR="006B7E99" w:rsidRPr="0077375E" w:rsidRDefault="006B7E99" w:rsidP="00AD7E25">
            <w:pPr>
              <w:jc w:val="center"/>
              <w:rPr>
                <w:sz w:val="22"/>
                <w:szCs w:val="20"/>
              </w:rPr>
            </w:pPr>
          </w:p>
        </w:tc>
        <w:tc>
          <w:tcPr>
            <w:tcW w:w="1540" w:type="dxa"/>
            <w:noWrap/>
            <w:hideMark/>
          </w:tcPr>
          <w:p w14:paraId="5C81DAC9"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720" w:type="dxa"/>
            <w:noWrap/>
            <w:hideMark/>
          </w:tcPr>
          <w:p w14:paraId="7CB34155"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701" w:type="dxa"/>
            <w:noWrap/>
            <w:hideMark/>
          </w:tcPr>
          <w:p w14:paraId="03DE64CD"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560" w:type="dxa"/>
            <w:noWrap/>
            <w:hideMark/>
          </w:tcPr>
          <w:p w14:paraId="05CDB6F6"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2268" w:type="dxa"/>
            <w:noWrap/>
            <w:hideMark/>
          </w:tcPr>
          <w:p w14:paraId="3FF0AE78"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r>
      <w:tr w:rsidR="006B7E99" w:rsidRPr="0077375E" w14:paraId="00970C25" w14:textId="77777777" w:rsidTr="00875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EAB3B04" w14:textId="77777777" w:rsidR="006B7E99" w:rsidRPr="0077375E" w:rsidRDefault="006B7E99" w:rsidP="00AD7E25">
            <w:pPr>
              <w:jc w:val="center"/>
              <w:rPr>
                <w:sz w:val="22"/>
                <w:szCs w:val="20"/>
              </w:rPr>
            </w:pPr>
            <w:r w:rsidRPr="0077375E">
              <w:rPr>
                <w:sz w:val="22"/>
                <w:szCs w:val="20"/>
              </w:rPr>
              <w:t>Xylazine</w:t>
            </w:r>
          </w:p>
        </w:tc>
        <w:tc>
          <w:tcPr>
            <w:tcW w:w="1540" w:type="dxa"/>
            <w:noWrap/>
            <w:hideMark/>
          </w:tcPr>
          <w:p w14:paraId="4A03D4CE"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Pre- Anesthetic induction</w:t>
            </w:r>
          </w:p>
        </w:tc>
        <w:tc>
          <w:tcPr>
            <w:tcW w:w="1720" w:type="dxa"/>
            <w:noWrap/>
            <w:hideMark/>
          </w:tcPr>
          <w:p w14:paraId="1007C033"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20mg/ml</w:t>
            </w:r>
          </w:p>
        </w:tc>
        <w:tc>
          <w:tcPr>
            <w:tcW w:w="1701" w:type="dxa"/>
            <w:noWrap/>
            <w:hideMark/>
          </w:tcPr>
          <w:p w14:paraId="14652472"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0.05 mg/kg</w:t>
            </w:r>
          </w:p>
        </w:tc>
        <w:tc>
          <w:tcPr>
            <w:tcW w:w="1560" w:type="dxa"/>
            <w:noWrap/>
            <w:hideMark/>
          </w:tcPr>
          <w:p w14:paraId="0733DA92"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V= W x C/D</w:t>
            </w:r>
          </w:p>
        </w:tc>
        <w:tc>
          <w:tcPr>
            <w:tcW w:w="2268" w:type="dxa"/>
            <w:vMerge w:val="restart"/>
            <w:noWrap/>
            <w:hideMark/>
          </w:tcPr>
          <w:p w14:paraId="6B54CC82"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p w14:paraId="2F367D48"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14 days meat</w:t>
            </w:r>
          </w:p>
          <w:p w14:paraId="5870F5EB"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48 hours milk</w:t>
            </w:r>
          </w:p>
        </w:tc>
      </w:tr>
      <w:tr w:rsidR="006B7E99" w:rsidRPr="0077375E" w14:paraId="7C1E5698" w14:textId="77777777" w:rsidTr="00875E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DB99DC4" w14:textId="77777777" w:rsidR="006B7E99" w:rsidRPr="0077375E" w:rsidRDefault="006B7E99" w:rsidP="00AD7E25">
            <w:pPr>
              <w:jc w:val="center"/>
              <w:rPr>
                <w:sz w:val="22"/>
                <w:szCs w:val="20"/>
              </w:rPr>
            </w:pPr>
          </w:p>
        </w:tc>
        <w:tc>
          <w:tcPr>
            <w:tcW w:w="1540" w:type="dxa"/>
            <w:noWrap/>
            <w:hideMark/>
          </w:tcPr>
          <w:p w14:paraId="14E63622"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Anesthetic CRI</w:t>
            </w:r>
          </w:p>
        </w:tc>
        <w:tc>
          <w:tcPr>
            <w:tcW w:w="1720" w:type="dxa"/>
            <w:noWrap/>
            <w:hideMark/>
          </w:tcPr>
          <w:p w14:paraId="5EB771B1"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701" w:type="dxa"/>
            <w:noWrap/>
            <w:hideMark/>
          </w:tcPr>
          <w:p w14:paraId="3E918E1C"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0.66 mcg/kg/min</w:t>
            </w:r>
          </w:p>
        </w:tc>
        <w:tc>
          <w:tcPr>
            <w:tcW w:w="1560" w:type="dxa"/>
            <w:noWrap/>
            <w:hideMark/>
          </w:tcPr>
          <w:p w14:paraId="710596D8"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M= DWV / 16.67R</w:t>
            </w:r>
          </w:p>
        </w:tc>
        <w:tc>
          <w:tcPr>
            <w:tcW w:w="2268" w:type="dxa"/>
            <w:vMerge/>
            <w:noWrap/>
            <w:hideMark/>
          </w:tcPr>
          <w:p w14:paraId="7E78D207"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r>
      <w:tr w:rsidR="006B7E99" w:rsidRPr="0077375E" w14:paraId="090DE55E" w14:textId="77777777" w:rsidTr="00875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2ECEF65" w14:textId="77777777" w:rsidR="006B7E99" w:rsidRPr="0077375E" w:rsidRDefault="006B7E99" w:rsidP="00AD7E25">
            <w:pPr>
              <w:jc w:val="center"/>
              <w:rPr>
                <w:sz w:val="22"/>
                <w:szCs w:val="20"/>
              </w:rPr>
            </w:pPr>
          </w:p>
        </w:tc>
        <w:tc>
          <w:tcPr>
            <w:tcW w:w="1540" w:type="dxa"/>
            <w:noWrap/>
            <w:hideMark/>
          </w:tcPr>
          <w:p w14:paraId="46A8B801"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720" w:type="dxa"/>
            <w:noWrap/>
            <w:hideMark/>
          </w:tcPr>
          <w:p w14:paraId="51A7CEB0"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701" w:type="dxa"/>
            <w:noWrap/>
            <w:hideMark/>
          </w:tcPr>
          <w:p w14:paraId="2DB104FD"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560" w:type="dxa"/>
            <w:noWrap/>
            <w:hideMark/>
          </w:tcPr>
          <w:p w14:paraId="7B192996"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2268" w:type="dxa"/>
            <w:noWrap/>
            <w:hideMark/>
          </w:tcPr>
          <w:p w14:paraId="0F5D4ADE"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r>
      <w:tr w:rsidR="006B7E99" w:rsidRPr="0077375E" w14:paraId="68A365C4" w14:textId="77777777" w:rsidTr="00875E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7524FBE5" w14:textId="77777777" w:rsidR="006B7E99" w:rsidRPr="0077375E" w:rsidRDefault="006B7E99" w:rsidP="00AD7E25">
            <w:pPr>
              <w:jc w:val="center"/>
              <w:rPr>
                <w:sz w:val="22"/>
                <w:szCs w:val="20"/>
              </w:rPr>
            </w:pPr>
            <w:r w:rsidRPr="0077375E">
              <w:rPr>
                <w:sz w:val="22"/>
                <w:szCs w:val="20"/>
              </w:rPr>
              <w:t>Ketamine</w:t>
            </w:r>
          </w:p>
        </w:tc>
        <w:tc>
          <w:tcPr>
            <w:tcW w:w="1540" w:type="dxa"/>
            <w:noWrap/>
            <w:hideMark/>
          </w:tcPr>
          <w:p w14:paraId="26E07B9A"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Anesthetic Induction</w:t>
            </w:r>
          </w:p>
        </w:tc>
        <w:tc>
          <w:tcPr>
            <w:tcW w:w="1720" w:type="dxa"/>
            <w:noWrap/>
            <w:hideMark/>
          </w:tcPr>
          <w:p w14:paraId="0CF27CB8"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100mg/ml</w:t>
            </w:r>
          </w:p>
        </w:tc>
        <w:tc>
          <w:tcPr>
            <w:tcW w:w="1701" w:type="dxa"/>
            <w:noWrap/>
            <w:hideMark/>
          </w:tcPr>
          <w:p w14:paraId="4DA7540B"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6mg/ml</w:t>
            </w:r>
          </w:p>
        </w:tc>
        <w:tc>
          <w:tcPr>
            <w:tcW w:w="1560" w:type="dxa"/>
            <w:noWrap/>
            <w:hideMark/>
          </w:tcPr>
          <w:p w14:paraId="2750027D"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V= W x C/D</w:t>
            </w:r>
          </w:p>
        </w:tc>
        <w:tc>
          <w:tcPr>
            <w:tcW w:w="2268" w:type="dxa"/>
            <w:vMerge w:val="restart"/>
            <w:noWrap/>
            <w:hideMark/>
          </w:tcPr>
          <w:p w14:paraId="437C3CBE"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p w14:paraId="10331BDE"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3 days meat</w:t>
            </w:r>
          </w:p>
          <w:p w14:paraId="13C0DB22"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24 hours milk</w:t>
            </w:r>
          </w:p>
        </w:tc>
      </w:tr>
      <w:tr w:rsidR="006B7E99" w:rsidRPr="0077375E" w14:paraId="054EAB93" w14:textId="77777777" w:rsidTr="00875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F83F5CE" w14:textId="77777777" w:rsidR="006B7E99" w:rsidRPr="0077375E" w:rsidRDefault="006B7E99" w:rsidP="00AD7E25">
            <w:pPr>
              <w:jc w:val="center"/>
              <w:rPr>
                <w:sz w:val="22"/>
                <w:szCs w:val="20"/>
              </w:rPr>
            </w:pPr>
          </w:p>
        </w:tc>
        <w:tc>
          <w:tcPr>
            <w:tcW w:w="1540" w:type="dxa"/>
            <w:noWrap/>
            <w:hideMark/>
          </w:tcPr>
          <w:p w14:paraId="6479C55D"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Anesthetic CRI</w:t>
            </w:r>
          </w:p>
        </w:tc>
        <w:tc>
          <w:tcPr>
            <w:tcW w:w="1720" w:type="dxa"/>
            <w:noWrap/>
            <w:hideMark/>
          </w:tcPr>
          <w:p w14:paraId="2E955F59"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701" w:type="dxa"/>
            <w:noWrap/>
            <w:hideMark/>
          </w:tcPr>
          <w:p w14:paraId="337795A7"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4mcg/kg/min</w:t>
            </w:r>
          </w:p>
        </w:tc>
        <w:tc>
          <w:tcPr>
            <w:tcW w:w="1560" w:type="dxa"/>
            <w:noWrap/>
            <w:hideMark/>
          </w:tcPr>
          <w:p w14:paraId="0DB4E39D"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M= DWV / 16.67R</w:t>
            </w:r>
          </w:p>
        </w:tc>
        <w:tc>
          <w:tcPr>
            <w:tcW w:w="2268" w:type="dxa"/>
            <w:vMerge/>
            <w:noWrap/>
            <w:hideMark/>
          </w:tcPr>
          <w:p w14:paraId="6F8CBD7F"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r>
      <w:tr w:rsidR="006B7E99" w:rsidRPr="0077375E" w14:paraId="125D600E" w14:textId="77777777" w:rsidTr="00875E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618D263" w14:textId="77777777" w:rsidR="006B7E99" w:rsidRPr="0077375E" w:rsidRDefault="006B7E99" w:rsidP="00AD7E25">
            <w:pPr>
              <w:jc w:val="center"/>
              <w:rPr>
                <w:sz w:val="22"/>
                <w:szCs w:val="20"/>
              </w:rPr>
            </w:pPr>
          </w:p>
        </w:tc>
        <w:tc>
          <w:tcPr>
            <w:tcW w:w="1540" w:type="dxa"/>
            <w:noWrap/>
            <w:hideMark/>
          </w:tcPr>
          <w:p w14:paraId="714BEB57"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720" w:type="dxa"/>
            <w:noWrap/>
            <w:hideMark/>
          </w:tcPr>
          <w:p w14:paraId="08905E79"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701" w:type="dxa"/>
            <w:noWrap/>
            <w:hideMark/>
          </w:tcPr>
          <w:p w14:paraId="2584F0CB"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560" w:type="dxa"/>
            <w:noWrap/>
            <w:hideMark/>
          </w:tcPr>
          <w:p w14:paraId="7816755B"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2268" w:type="dxa"/>
            <w:noWrap/>
            <w:hideMark/>
          </w:tcPr>
          <w:p w14:paraId="10A12D8E"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r>
      <w:tr w:rsidR="006B7E99" w:rsidRPr="0077375E" w14:paraId="31A9AC8E" w14:textId="77777777" w:rsidTr="00875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33AA6CB" w14:textId="77777777" w:rsidR="006B7E99" w:rsidRPr="0077375E" w:rsidRDefault="006B7E99" w:rsidP="00AD7E25">
            <w:pPr>
              <w:jc w:val="center"/>
              <w:rPr>
                <w:sz w:val="22"/>
                <w:szCs w:val="20"/>
              </w:rPr>
            </w:pPr>
            <w:r w:rsidRPr="0077375E">
              <w:rPr>
                <w:sz w:val="22"/>
                <w:szCs w:val="20"/>
              </w:rPr>
              <w:t>Lidocaine</w:t>
            </w:r>
          </w:p>
        </w:tc>
        <w:tc>
          <w:tcPr>
            <w:tcW w:w="1540" w:type="dxa"/>
            <w:noWrap/>
            <w:hideMark/>
          </w:tcPr>
          <w:p w14:paraId="1C1D8BF2"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Anesthetic Induction</w:t>
            </w:r>
          </w:p>
        </w:tc>
        <w:tc>
          <w:tcPr>
            <w:tcW w:w="1720" w:type="dxa"/>
            <w:noWrap/>
            <w:hideMark/>
          </w:tcPr>
          <w:p w14:paraId="348E805B"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20mg/ml</w:t>
            </w:r>
          </w:p>
        </w:tc>
        <w:tc>
          <w:tcPr>
            <w:tcW w:w="1701" w:type="dxa"/>
            <w:noWrap/>
            <w:hideMark/>
          </w:tcPr>
          <w:p w14:paraId="59DEFACC"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1mg/ml</w:t>
            </w:r>
          </w:p>
        </w:tc>
        <w:tc>
          <w:tcPr>
            <w:tcW w:w="1560" w:type="dxa"/>
            <w:noWrap/>
            <w:hideMark/>
          </w:tcPr>
          <w:p w14:paraId="5A4858D9"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V= W x C/D</w:t>
            </w:r>
          </w:p>
        </w:tc>
        <w:tc>
          <w:tcPr>
            <w:tcW w:w="2268" w:type="dxa"/>
            <w:vMerge w:val="restart"/>
            <w:noWrap/>
            <w:hideMark/>
          </w:tcPr>
          <w:p w14:paraId="24855686"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p w14:paraId="2A55166B"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1 day meat</w:t>
            </w:r>
          </w:p>
          <w:p w14:paraId="1D49C224"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sidRPr="0077375E">
              <w:rPr>
                <w:sz w:val="22"/>
                <w:szCs w:val="20"/>
              </w:rPr>
              <w:t>24 hours milk</w:t>
            </w:r>
          </w:p>
        </w:tc>
      </w:tr>
      <w:tr w:rsidR="006B7E99" w:rsidRPr="0077375E" w14:paraId="04526960" w14:textId="77777777" w:rsidTr="00875E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54D9661" w14:textId="77777777" w:rsidR="006B7E99" w:rsidRPr="0077375E" w:rsidRDefault="006B7E99" w:rsidP="00AD7E25">
            <w:pPr>
              <w:jc w:val="center"/>
              <w:rPr>
                <w:sz w:val="22"/>
                <w:szCs w:val="20"/>
              </w:rPr>
            </w:pPr>
          </w:p>
        </w:tc>
        <w:tc>
          <w:tcPr>
            <w:tcW w:w="1540" w:type="dxa"/>
            <w:noWrap/>
            <w:hideMark/>
          </w:tcPr>
          <w:p w14:paraId="1C8EFC6E"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Anesthetic CRI</w:t>
            </w:r>
          </w:p>
        </w:tc>
        <w:tc>
          <w:tcPr>
            <w:tcW w:w="1720" w:type="dxa"/>
            <w:noWrap/>
            <w:hideMark/>
          </w:tcPr>
          <w:p w14:paraId="3476BEBC"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701" w:type="dxa"/>
            <w:noWrap/>
            <w:hideMark/>
          </w:tcPr>
          <w:p w14:paraId="4A8003AB"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1mg/ml</w:t>
            </w:r>
          </w:p>
        </w:tc>
        <w:tc>
          <w:tcPr>
            <w:tcW w:w="1560" w:type="dxa"/>
            <w:noWrap/>
            <w:hideMark/>
          </w:tcPr>
          <w:p w14:paraId="2C199B01"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M= DWV / 16.67R</w:t>
            </w:r>
          </w:p>
        </w:tc>
        <w:tc>
          <w:tcPr>
            <w:tcW w:w="2268" w:type="dxa"/>
            <w:vMerge/>
            <w:noWrap/>
            <w:hideMark/>
          </w:tcPr>
          <w:p w14:paraId="6D5C2DB5"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r>
      <w:tr w:rsidR="006B7E99" w:rsidRPr="0077375E" w14:paraId="5DDFF4A7" w14:textId="77777777" w:rsidTr="00875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68A13BA6" w14:textId="77777777" w:rsidR="006B7E99" w:rsidRPr="0077375E" w:rsidRDefault="006B7E99" w:rsidP="00AD7E25">
            <w:pPr>
              <w:jc w:val="center"/>
              <w:rPr>
                <w:sz w:val="22"/>
                <w:szCs w:val="20"/>
              </w:rPr>
            </w:pPr>
          </w:p>
        </w:tc>
        <w:tc>
          <w:tcPr>
            <w:tcW w:w="1540" w:type="dxa"/>
            <w:noWrap/>
            <w:hideMark/>
          </w:tcPr>
          <w:p w14:paraId="0C7A3CDA"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720" w:type="dxa"/>
            <w:noWrap/>
            <w:hideMark/>
          </w:tcPr>
          <w:p w14:paraId="487D401A"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701" w:type="dxa"/>
            <w:noWrap/>
            <w:hideMark/>
          </w:tcPr>
          <w:p w14:paraId="0810F52C"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560" w:type="dxa"/>
            <w:noWrap/>
            <w:hideMark/>
          </w:tcPr>
          <w:p w14:paraId="0D9A56A7"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2268" w:type="dxa"/>
            <w:noWrap/>
            <w:hideMark/>
          </w:tcPr>
          <w:p w14:paraId="74FB0AF3"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r>
      <w:tr w:rsidR="006B7E99" w:rsidRPr="0077375E" w14:paraId="5F471B1A" w14:textId="77777777" w:rsidTr="00875E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73B9858E" w14:textId="77777777" w:rsidR="006B7E99" w:rsidRPr="0077375E" w:rsidRDefault="006B7E99" w:rsidP="00AD7E25">
            <w:pPr>
              <w:jc w:val="center"/>
              <w:rPr>
                <w:sz w:val="22"/>
                <w:szCs w:val="20"/>
              </w:rPr>
            </w:pPr>
            <w:r w:rsidRPr="0077375E">
              <w:rPr>
                <w:sz w:val="22"/>
                <w:szCs w:val="20"/>
              </w:rPr>
              <w:t>Flunixin</w:t>
            </w:r>
          </w:p>
        </w:tc>
        <w:tc>
          <w:tcPr>
            <w:tcW w:w="1540" w:type="dxa"/>
            <w:noWrap/>
            <w:hideMark/>
          </w:tcPr>
          <w:p w14:paraId="2F457F17"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NSAID Analgesic</w:t>
            </w:r>
          </w:p>
        </w:tc>
        <w:tc>
          <w:tcPr>
            <w:tcW w:w="1720" w:type="dxa"/>
            <w:noWrap/>
            <w:hideMark/>
          </w:tcPr>
          <w:p w14:paraId="18295B6B"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50mg/ml</w:t>
            </w:r>
          </w:p>
        </w:tc>
        <w:tc>
          <w:tcPr>
            <w:tcW w:w="1701" w:type="dxa"/>
            <w:noWrap/>
            <w:hideMark/>
          </w:tcPr>
          <w:p w14:paraId="05A4C4FB"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2.2mg/kg</w:t>
            </w:r>
          </w:p>
        </w:tc>
        <w:tc>
          <w:tcPr>
            <w:tcW w:w="1560" w:type="dxa"/>
            <w:noWrap/>
            <w:hideMark/>
          </w:tcPr>
          <w:p w14:paraId="1D259200"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V= W x C/D</w:t>
            </w:r>
          </w:p>
        </w:tc>
        <w:tc>
          <w:tcPr>
            <w:tcW w:w="2268" w:type="dxa"/>
            <w:noWrap/>
            <w:hideMark/>
          </w:tcPr>
          <w:p w14:paraId="455EC20C"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Meat 4 days</w:t>
            </w:r>
          </w:p>
        </w:tc>
      </w:tr>
      <w:tr w:rsidR="006B7E99" w:rsidRPr="0077375E" w14:paraId="720B9FD1" w14:textId="77777777" w:rsidTr="00875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45E79EFE" w14:textId="77777777" w:rsidR="006B7E99" w:rsidRPr="0077375E" w:rsidRDefault="006B7E99" w:rsidP="00AD7E25">
            <w:pPr>
              <w:jc w:val="center"/>
              <w:rPr>
                <w:sz w:val="22"/>
                <w:szCs w:val="20"/>
              </w:rPr>
            </w:pPr>
          </w:p>
        </w:tc>
        <w:tc>
          <w:tcPr>
            <w:tcW w:w="1540" w:type="dxa"/>
            <w:noWrap/>
            <w:hideMark/>
          </w:tcPr>
          <w:p w14:paraId="61CB5B5A"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720" w:type="dxa"/>
            <w:noWrap/>
            <w:hideMark/>
          </w:tcPr>
          <w:p w14:paraId="517C66CF"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701" w:type="dxa"/>
            <w:noWrap/>
            <w:hideMark/>
          </w:tcPr>
          <w:p w14:paraId="2C80E83F"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560" w:type="dxa"/>
            <w:noWrap/>
            <w:hideMark/>
          </w:tcPr>
          <w:p w14:paraId="685A7294"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2268" w:type="dxa"/>
            <w:noWrap/>
            <w:hideMark/>
          </w:tcPr>
          <w:p w14:paraId="70EA92B8" w14:textId="77777777" w:rsidR="006B7E99" w:rsidRPr="0077375E" w:rsidRDefault="006B7E99"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r>
      <w:tr w:rsidR="006B7E99" w:rsidRPr="0077375E" w14:paraId="5E050473" w14:textId="77777777" w:rsidTr="00875E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42FF023F" w14:textId="77777777" w:rsidR="006B7E99" w:rsidRPr="0077375E" w:rsidRDefault="006B7E99" w:rsidP="00AD7E25">
            <w:pPr>
              <w:jc w:val="center"/>
              <w:rPr>
                <w:sz w:val="22"/>
                <w:szCs w:val="20"/>
              </w:rPr>
            </w:pPr>
            <w:r w:rsidRPr="0077375E">
              <w:rPr>
                <w:sz w:val="22"/>
                <w:szCs w:val="20"/>
              </w:rPr>
              <w:t>0.9% Saline</w:t>
            </w:r>
          </w:p>
        </w:tc>
        <w:tc>
          <w:tcPr>
            <w:tcW w:w="1540" w:type="dxa"/>
            <w:noWrap/>
            <w:hideMark/>
          </w:tcPr>
          <w:p w14:paraId="4C060553"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Intra- Op fluid</w:t>
            </w:r>
          </w:p>
        </w:tc>
        <w:tc>
          <w:tcPr>
            <w:tcW w:w="1720" w:type="dxa"/>
            <w:noWrap/>
            <w:hideMark/>
          </w:tcPr>
          <w:p w14:paraId="1E072436"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701" w:type="dxa"/>
            <w:noWrap/>
            <w:hideMark/>
          </w:tcPr>
          <w:p w14:paraId="1304E40B"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560" w:type="dxa"/>
            <w:noWrap/>
            <w:hideMark/>
          </w:tcPr>
          <w:p w14:paraId="3DAD24DB"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w:t>
            </w:r>
            <w:proofErr w:type="gramStart"/>
            <w:r w:rsidRPr="0077375E">
              <w:rPr>
                <w:sz w:val="22"/>
                <w:szCs w:val="20"/>
              </w:rPr>
              <w:t>ml</w:t>
            </w:r>
            <w:proofErr w:type="gramEnd"/>
            <w:r w:rsidRPr="0077375E">
              <w:rPr>
                <w:sz w:val="22"/>
                <w:szCs w:val="20"/>
              </w:rPr>
              <w:t>/min x drip factor) /60</w:t>
            </w:r>
          </w:p>
        </w:tc>
        <w:tc>
          <w:tcPr>
            <w:tcW w:w="2268" w:type="dxa"/>
            <w:noWrap/>
            <w:hideMark/>
          </w:tcPr>
          <w:p w14:paraId="366BBB81" w14:textId="77777777" w:rsidR="006B7E99" w:rsidRPr="0077375E" w:rsidRDefault="006B7E99"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r>
      <w:tr w:rsidR="00C259F2" w:rsidRPr="0077375E" w14:paraId="59A452E3" w14:textId="77777777" w:rsidTr="00875E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14:paraId="4C24B16E" w14:textId="16B05CFA" w:rsidR="00C259F2" w:rsidRPr="0077375E" w:rsidRDefault="00C259F2" w:rsidP="00AD7E25">
            <w:pPr>
              <w:jc w:val="center"/>
              <w:rPr>
                <w:sz w:val="22"/>
                <w:szCs w:val="20"/>
              </w:rPr>
            </w:pPr>
            <w:proofErr w:type="spellStart"/>
            <w:r>
              <w:rPr>
                <w:sz w:val="22"/>
                <w:szCs w:val="20"/>
              </w:rPr>
              <w:t>Isoflurane</w:t>
            </w:r>
            <w:proofErr w:type="spellEnd"/>
          </w:p>
        </w:tc>
        <w:tc>
          <w:tcPr>
            <w:tcW w:w="1540" w:type="dxa"/>
            <w:noWrap/>
          </w:tcPr>
          <w:p w14:paraId="36B7A520" w14:textId="3D598F29" w:rsidR="00C259F2" w:rsidRPr="0077375E" w:rsidRDefault="00C259F2"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Pr>
                <w:sz w:val="22"/>
                <w:szCs w:val="20"/>
              </w:rPr>
              <w:t>Anesthetic</w:t>
            </w:r>
          </w:p>
        </w:tc>
        <w:tc>
          <w:tcPr>
            <w:tcW w:w="1720" w:type="dxa"/>
            <w:noWrap/>
          </w:tcPr>
          <w:p w14:paraId="3E468023" w14:textId="180E467B" w:rsidR="00C259F2" w:rsidRPr="0077375E" w:rsidRDefault="00C259F2"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r>
              <w:rPr>
                <w:sz w:val="22"/>
                <w:szCs w:val="20"/>
              </w:rPr>
              <w:t>2%</w:t>
            </w:r>
          </w:p>
        </w:tc>
        <w:tc>
          <w:tcPr>
            <w:tcW w:w="1701" w:type="dxa"/>
            <w:noWrap/>
          </w:tcPr>
          <w:p w14:paraId="31AE8B71" w14:textId="77777777" w:rsidR="00C259F2" w:rsidRPr="0077375E" w:rsidRDefault="00C259F2"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1560" w:type="dxa"/>
            <w:noWrap/>
          </w:tcPr>
          <w:p w14:paraId="102847E5" w14:textId="77777777" w:rsidR="00C259F2" w:rsidRPr="0077375E" w:rsidRDefault="00C259F2"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c>
          <w:tcPr>
            <w:tcW w:w="2268" w:type="dxa"/>
            <w:noWrap/>
          </w:tcPr>
          <w:p w14:paraId="745AC77F" w14:textId="77777777" w:rsidR="00C259F2" w:rsidRPr="0077375E" w:rsidRDefault="00C259F2" w:rsidP="00AD7E25">
            <w:pPr>
              <w:jc w:val="center"/>
              <w:cnfStyle w:val="000000100000" w:firstRow="0" w:lastRow="0" w:firstColumn="0" w:lastColumn="0" w:oddVBand="0" w:evenVBand="0" w:oddHBand="1" w:evenHBand="0" w:firstRowFirstColumn="0" w:firstRowLastColumn="0" w:lastRowFirstColumn="0" w:lastRowLastColumn="0"/>
              <w:rPr>
                <w:sz w:val="22"/>
                <w:szCs w:val="20"/>
              </w:rPr>
            </w:pPr>
          </w:p>
        </w:tc>
      </w:tr>
      <w:tr w:rsidR="00C259F2" w:rsidRPr="0077375E" w14:paraId="4D337ECE" w14:textId="77777777" w:rsidTr="00875E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14:paraId="08011FB8" w14:textId="4B947277" w:rsidR="00C259F2" w:rsidRDefault="00C259F2" w:rsidP="00AD7E25">
            <w:pPr>
              <w:jc w:val="center"/>
              <w:rPr>
                <w:sz w:val="22"/>
                <w:szCs w:val="20"/>
              </w:rPr>
            </w:pPr>
            <w:r>
              <w:rPr>
                <w:sz w:val="22"/>
                <w:szCs w:val="20"/>
              </w:rPr>
              <w:t xml:space="preserve">Diazepam </w:t>
            </w:r>
          </w:p>
        </w:tc>
        <w:tc>
          <w:tcPr>
            <w:tcW w:w="1540" w:type="dxa"/>
            <w:noWrap/>
          </w:tcPr>
          <w:p w14:paraId="283E2D62" w14:textId="77777777" w:rsidR="00C259F2" w:rsidRDefault="00C259F2"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 xml:space="preserve">Anesthetic </w:t>
            </w:r>
          </w:p>
          <w:p w14:paraId="2E2A996E" w14:textId="1B8D9119" w:rsidR="00C259F2" w:rsidRDefault="00C259F2"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(inductio</w:t>
            </w:r>
            <w:bookmarkStart w:id="0" w:name="_GoBack"/>
            <w:bookmarkEnd w:id="0"/>
            <w:r>
              <w:rPr>
                <w:sz w:val="22"/>
                <w:szCs w:val="20"/>
              </w:rPr>
              <w:t>n)</w:t>
            </w:r>
          </w:p>
        </w:tc>
        <w:tc>
          <w:tcPr>
            <w:tcW w:w="1720" w:type="dxa"/>
            <w:noWrap/>
          </w:tcPr>
          <w:p w14:paraId="334CE4A8" w14:textId="21043597" w:rsidR="00C259F2" w:rsidRDefault="00C259F2"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5mg/ml</w:t>
            </w:r>
          </w:p>
        </w:tc>
        <w:tc>
          <w:tcPr>
            <w:tcW w:w="1701" w:type="dxa"/>
            <w:noWrap/>
          </w:tcPr>
          <w:p w14:paraId="27ECD6C0" w14:textId="77777777" w:rsidR="00C259F2" w:rsidRPr="0077375E" w:rsidRDefault="00C259F2"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c>
          <w:tcPr>
            <w:tcW w:w="1560" w:type="dxa"/>
            <w:noWrap/>
          </w:tcPr>
          <w:p w14:paraId="43F755CC" w14:textId="7B7BF1ED" w:rsidR="00C259F2" w:rsidRPr="0077375E" w:rsidRDefault="00C259F2"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r w:rsidRPr="0077375E">
              <w:rPr>
                <w:sz w:val="22"/>
                <w:szCs w:val="20"/>
              </w:rPr>
              <w:t>V= W x C/D</w:t>
            </w:r>
          </w:p>
        </w:tc>
        <w:tc>
          <w:tcPr>
            <w:tcW w:w="2268" w:type="dxa"/>
            <w:noWrap/>
          </w:tcPr>
          <w:p w14:paraId="02A348FB" w14:textId="77777777" w:rsidR="00C259F2" w:rsidRPr="0077375E" w:rsidRDefault="00C259F2" w:rsidP="00AD7E25">
            <w:pPr>
              <w:jc w:val="center"/>
              <w:cnfStyle w:val="000000010000" w:firstRow="0" w:lastRow="0" w:firstColumn="0" w:lastColumn="0" w:oddVBand="0" w:evenVBand="0" w:oddHBand="0" w:evenHBand="1" w:firstRowFirstColumn="0" w:firstRowLastColumn="0" w:lastRowFirstColumn="0" w:lastRowLastColumn="0"/>
              <w:rPr>
                <w:sz w:val="22"/>
                <w:szCs w:val="20"/>
              </w:rPr>
            </w:pPr>
          </w:p>
        </w:tc>
      </w:tr>
    </w:tbl>
    <w:p w14:paraId="01889FA6" w14:textId="745FD57A" w:rsidR="002A4B35" w:rsidRDefault="00AD7E25" w:rsidP="00875E5F">
      <w:pPr>
        <w:jc w:val="center"/>
        <w:rPr>
          <w:sz w:val="32"/>
          <w:u w:val="single"/>
        </w:rPr>
      </w:pPr>
      <w:r w:rsidRPr="00AD7E25">
        <w:rPr>
          <w:sz w:val="32"/>
          <w:u w:val="single"/>
        </w:rPr>
        <w:t>Hernia Lab Drug Table</w:t>
      </w:r>
    </w:p>
    <w:p w14:paraId="3C1D6FB5" w14:textId="77777777" w:rsidR="00D32BE2" w:rsidRDefault="00D32BE2" w:rsidP="00AD7E25">
      <w:pPr>
        <w:jc w:val="center"/>
        <w:rPr>
          <w:sz w:val="32"/>
          <w:u w:val="single"/>
        </w:rPr>
      </w:pPr>
    </w:p>
    <w:p w14:paraId="7C428451" w14:textId="3116FF05" w:rsidR="0077375E" w:rsidRDefault="0077375E" w:rsidP="0077375E">
      <w:pPr>
        <w:rPr>
          <w:sz w:val="28"/>
          <w:szCs w:val="28"/>
          <w:u w:val="single"/>
        </w:rPr>
      </w:pPr>
      <w:r w:rsidRPr="0077375E">
        <w:rPr>
          <w:sz w:val="28"/>
          <w:szCs w:val="28"/>
          <w:u w:val="single"/>
        </w:rPr>
        <w:t>Penstrep Indications:</w:t>
      </w:r>
    </w:p>
    <w:p w14:paraId="5A422BDF" w14:textId="3308C0D1" w:rsidR="0077375E" w:rsidRPr="0077375E" w:rsidRDefault="0077375E" w:rsidP="0077375E">
      <w:r>
        <w:t>Treatment of infections caused by or associated with organisms sensitive to Penicillin or Streptomycin such as A</w:t>
      </w:r>
      <w:r w:rsidRPr="0077375E">
        <w:rPr>
          <w:i/>
        </w:rPr>
        <w:t>rcanobacterium pyogenes, Streptococcus spp and Listeria spp, Staphylococcus spp, Pasteruella multocida, Salmonella spp</w:t>
      </w:r>
      <w:r>
        <w:t xml:space="preserve"> etc. </w:t>
      </w:r>
    </w:p>
    <w:p w14:paraId="25650FAC" w14:textId="77777777" w:rsidR="0077375E" w:rsidRPr="0077375E" w:rsidRDefault="0077375E" w:rsidP="0077375E">
      <w:pPr>
        <w:rPr>
          <w:sz w:val="32"/>
        </w:rPr>
      </w:pPr>
    </w:p>
    <w:p w14:paraId="1EDB142F" w14:textId="71D9DED6" w:rsidR="0077375E" w:rsidRDefault="0077375E" w:rsidP="0077375E">
      <w:pPr>
        <w:rPr>
          <w:sz w:val="28"/>
          <w:u w:val="single"/>
        </w:rPr>
      </w:pPr>
      <w:r w:rsidRPr="0077375E">
        <w:rPr>
          <w:sz w:val="28"/>
          <w:u w:val="single"/>
        </w:rPr>
        <w:t>Xylazine Indications:</w:t>
      </w:r>
    </w:p>
    <w:p w14:paraId="4E46B62F" w14:textId="59415B63" w:rsidR="0077375E" w:rsidRDefault="0077375E" w:rsidP="0077375E">
      <w:r w:rsidRPr="0077375E">
        <w:t xml:space="preserve">Continuous analgesia &amp; anesthesia </w:t>
      </w:r>
    </w:p>
    <w:p w14:paraId="3B5BBB82" w14:textId="77777777" w:rsidR="0077375E" w:rsidRPr="0077375E" w:rsidRDefault="0077375E" w:rsidP="0077375E"/>
    <w:p w14:paraId="26B9FD5F" w14:textId="1A533F6E" w:rsidR="0077375E" w:rsidRDefault="0077375E" w:rsidP="0077375E">
      <w:pPr>
        <w:rPr>
          <w:sz w:val="32"/>
          <w:u w:val="single"/>
        </w:rPr>
      </w:pPr>
      <w:r w:rsidRPr="0077375E">
        <w:rPr>
          <w:sz w:val="28"/>
          <w:u w:val="single"/>
        </w:rPr>
        <w:t>Ketamine Indications</w:t>
      </w:r>
      <w:r>
        <w:rPr>
          <w:sz w:val="32"/>
          <w:u w:val="single"/>
        </w:rPr>
        <w:t>:</w:t>
      </w:r>
    </w:p>
    <w:p w14:paraId="06B51CB5" w14:textId="06AC6D6F" w:rsidR="0077375E" w:rsidRPr="0077375E" w:rsidRDefault="0077375E" w:rsidP="0077375E">
      <w:r w:rsidRPr="0077375E">
        <w:t>Balanced continuous anesthesia with Xylazine</w:t>
      </w:r>
    </w:p>
    <w:p w14:paraId="2B8EEE9F" w14:textId="77777777" w:rsidR="0077375E" w:rsidRDefault="0077375E" w:rsidP="0077375E">
      <w:pPr>
        <w:rPr>
          <w:sz w:val="32"/>
          <w:u w:val="single"/>
        </w:rPr>
      </w:pPr>
    </w:p>
    <w:p w14:paraId="2B604AC0" w14:textId="282079CC" w:rsidR="0077375E" w:rsidRDefault="0077375E" w:rsidP="0077375E">
      <w:pPr>
        <w:rPr>
          <w:sz w:val="32"/>
          <w:u w:val="single"/>
        </w:rPr>
      </w:pPr>
      <w:r w:rsidRPr="0077375E">
        <w:rPr>
          <w:sz w:val="28"/>
          <w:u w:val="single"/>
        </w:rPr>
        <w:t>Lidocaine Indications</w:t>
      </w:r>
      <w:r>
        <w:rPr>
          <w:sz w:val="32"/>
          <w:u w:val="single"/>
        </w:rPr>
        <w:t xml:space="preserve">: </w:t>
      </w:r>
    </w:p>
    <w:p w14:paraId="00ED5CFB" w14:textId="10822677" w:rsidR="0077375E" w:rsidRPr="0077375E" w:rsidRDefault="0077375E" w:rsidP="0077375E">
      <w:r w:rsidRPr="0077375E">
        <w:t>Anesthetic (local)</w:t>
      </w:r>
    </w:p>
    <w:p w14:paraId="2D14C2CE" w14:textId="6C0A6919" w:rsidR="0077375E" w:rsidRDefault="0077375E" w:rsidP="0077375E">
      <w:r w:rsidRPr="0077375E">
        <w:t>Toxic dose: 10mg/kg</w:t>
      </w:r>
    </w:p>
    <w:p w14:paraId="666EDFAD" w14:textId="77777777" w:rsidR="0077375E" w:rsidRDefault="0077375E" w:rsidP="0077375E"/>
    <w:p w14:paraId="4687CE2F" w14:textId="3929A980" w:rsidR="0077375E" w:rsidRPr="0077375E" w:rsidRDefault="0077375E" w:rsidP="0077375E">
      <w:pPr>
        <w:rPr>
          <w:sz w:val="32"/>
          <w:u w:val="single"/>
        </w:rPr>
      </w:pPr>
      <w:r w:rsidRPr="0077375E">
        <w:rPr>
          <w:sz w:val="28"/>
          <w:u w:val="single"/>
        </w:rPr>
        <w:t>Flunixin</w:t>
      </w:r>
      <w:r w:rsidRPr="0077375E">
        <w:rPr>
          <w:sz w:val="32"/>
          <w:u w:val="single"/>
        </w:rPr>
        <w:t>:</w:t>
      </w:r>
    </w:p>
    <w:p w14:paraId="62FDAED9" w14:textId="73084186" w:rsidR="0077375E" w:rsidRDefault="0077375E" w:rsidP="0077375E">
      <w:r>
        <w:lastRenderedPageBreak/>
        <w:t>NSAID- Analgesia</w:t>
      </w:r>
    </w:p>
    <w:p w14:paraId="0E587835" w14:textId="08DCB18E" w:rsidR="0077375E" w:rsidRPr="0077375E" w:rsidRDefault="0077375E" w:rsidP="0077375E">
      <w:r>
        <w:t>Pre-emptive analgesia &amp; post operative for 3 days</w:t>
      </w:r>
    </w:p>
    <w:p w14:paraId="3C228E4A" w14:textId="77777777" w:rsidR="0077375E" w:rsidRDefault="0077375E" w:rsidP="0077375E">
      <w:pPr>
        <w:rPr>
          <w:sz w:val="32"/>
          <w:u w:val="single"/>
        </w:rPr>
      </w:pPr>
    </w:p>
    <w:p w14:paraId="23331CFC" w14:textId="7AEBAE1C" w:rsidR="00D32BE2" w:rsidRDefault="00D32BE2" w:rsidP="00AD7E25">
      <w:pPr>
        <w:jc w:val="center"/>
        <w:rPr>
          <w:sz w:val="32"/>
          <w:u w:val="single"/>
        </w:rPr>
      </w:pPr>
      <w:r>
        <w:rPr>
          <w:sz w:val="32"/>
          <w:u w:val="single"/>
        </w:rPr>
        <w:t>Emergency Drug Table</w:t>
      </w:r>
    </w:p>
    <w:tbl>
      <w:tblPr>
        <w:tblStyle w:val="LightGrid-Accent4"/>
        <w:tblpPr w:leftFromText="180" w:rightFromText="180" w:vertAnchor="page" w:horzAnchor="page" w:tblpX="1549" w:tblpY="2701"/>
        <w:tblW w:w="10096" w:type="dxa"/>
        <w:tblLayout w:type="fixed"/>
        <w:tblLook w:val="04A0" w:firstRow="1" w:lastRow="0" w:firstColumn="1" w:lastColumn="0" w:noHBand="0" w:noVBand="1"/>
      </w:tblPr>
      <w:tblGrid>
        <w:gridCol w:w="1668"/>
        <w:gridCol w:w="2236"/>
        <w:gridCol w:w="1733"/>
        <w:gridCol w:w="992"/>
        <w:gridCol w:w="1417"/>
        <w:gridCol w:w="2050"/>
      </w:tblGrid>
      <w:tr w:rsidR="0077375E" w:rsidRPr="00D32BE2" w14:paraId="1EAD48DD" w14:textId="77777777" w:rsidTr="00875E5F">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668" w:type="dxa"/>
            <w:noWrap/>
            <w:hideMark/>
          </w:tcPr>
          <w:p w14:paraId="03E9A3C6" w14:textId="77777777" w:rsidR="0077375E" w:rsidRPr="00D32BE2" w:rsidRDefault="0077375E" w:rsidP="0077375E">
            <w:pPr>
              <w:jc w:val="center"/>
            </w:pPr>
            <w:r w:rsidRPr="00D32BE2">
              <w:t>Drug</w:t>
            </w:r>
          </w:p>
        </w:tc>
        <w:tc>
          <w:tcPr>
            <w:tcW w:w="2236" w:type="dxa"/>
            <w:noWrap/>
            <w:hideMark/>
          </w:tcPr>
          <w:p w14:paraId="353C950F" w14:textId="77777777" w:rsidR="0077375E" w:rsidRPr="00D32BE2" w:rsidRDefault="0077375E" w:rsidP="0077375E">
            <w:pPr>
              <w:jc w:val="center"/>
              <w:cnfStyle w:val="100000000000" w:firstRow="1" w:lastRow="0" w:firstColumn="0" w:lastColumn="0" w:oddVBand="0" w:evenVBand="0" w:oddHBand="0" w:evenHBand="0" w:firstRowFirstColumn="0" w:firstRowLastColumn="0" w:lastRowFirstColumn="0" w:lastRowLastColumn="0"/>
            </w:pPr>
            <w:r w:rsidRPr="00D32BE2">
              <w:t>Drug Type</w:t>
            </w:r>
          </w:p>
        </w:tc>
        <w:tc>
          <w:tcPr>
            <w:tcW w:w="1733" w:type="dxa"/>
            <w:noWrap/>
            <w:hideMark/>
          </w:tcPr>
          <w:p w14:paraId="702F27C7" w14:textId="77777777" w:rsidR="0077375E" w:rsidRPr="00D32BE2" w:rsidRDefault="0077375E" w:rsidP="0077375E">
            <w:pPr>
              <w:jc w:val="center"/>
              <w:cnfStyle w:val="100000000000" w:firstRow="1" w:lastRow="0" w:firstColumn="0" w:lastColumn="0" w:oddVBand="0" w:evenVBand="0" w:oddHBand="0" w:evenHBand="0" w:firstRowFirstColumn="0" w:firstRowLastColumn="0" w:lastRowFirstColumn="0" w:lastRowLastColumn="0"/>
            </w:pPr>
            <w:r w:rsidRPr="00D32BE2">
              <w:t>Concentration</w:t>
            </w:r>
          </w:p>
        </w:tc>
        <w:tc>
          <w:tcPr>
            <w:tcW w:w="992" w:type="dxa"/>
            <w:noWrap/>
            <w:hideMark/>
          </w:tcPr>
          <w:p w14:paraId="5C15FA7F" w14:textId="77777777" w:rsidR="0077375E" w:rsidRPr="00D32BE2" w:rsidRDefault="0077375E" w:rsidP="0077375E">
            <w:pPr>
              <w:jc w:val="center"/>
              <w:cnfStyle w:val="100000000000" w:firstRow="1" w:lastRow="0" w:firstColumn="0" w:lastColumn="0" w:oddVBand="0" w:evenVBand="0" w:oddHBand="0" w:evenHBand="0" w:firstRowFirstColumn="0" w:firstRowLastColumn="0" w:lastRowFirstColumn="0" w:lastRowLastColumn="0"/>
            </w:pPr>
            <w:r w:rsidRPr="00D32BE2">
              <w:t>Dose</w:t>
            </w:r>
          </w:p>
        </w:tc>
        <w:tc>
          <w:tcPr>
            <w:tcW w:w="1417" w:type="dxa"/>
            <w:noWrap/>
            <w:hideMark/>
          </w:tcPr>
          <w:p w14:paraId="5237C80E" w14:textId="77777777" w:rsidR="0077375E" w:rsidRPr="00D32BE2" w:rsidRDefault="0077375E" w:rsidP="0077375E">
            <w:pPr>
              <w:jc w:val="center"/>
              <w:cnfStyle w:val="100000000000" w:firstRow="1" w:lastRow="0" w:firstColumn="0" w:lastColumn="0" w:oddVBand="0" w:evenVBand="0" w:oddHBand="0" w:evenHBand="0" w:firstRowFirstColumn="0" w:firstRowLastColumn="0" w:lastRowFirstColumn="0" w:lastRowLastColumn="0"/>
            </w:pPr>
            <w:r w:rsidRPr="00D32BE2">
              <w:t>Calculation</w:t>
            </w:r>
          </w:p>
        </w:tc>
        <w:tc>
          <w:tcPr>
            <w:tcW w:w="2050" w:type="dxa"/>
            <w:noWrap/>
            <w:hideMark/>
          </w:tcPr>
          <w:p w14:paraId="4102ACD5" w14:textId="77777777" w:rsidR="0077375E" w:rsidRPr="00D32BE2" w:rsidRDefault="0077375E" w:rsidP="0077375E">
            <w:pPr>
              <w:jc w:val="center"/>
              <w:cnfStyle w:val="100000000000" w:firstRow="1" w:lastRow="0" w:firstColumn="0" w:lastColumn="0" w:oddVBand="0" w:evenVBand="0" w:oddHBand="0" w:evenHBand="0" w:firstRowFirstColumn="0" w:firstRowLastColumn="0" w:lastRowFirstColumn="0" w:lastRowLastColumn="0"/>
            </w:pPr>
            <w:r w:rsidRPr="00D32BE2">
              <w:t>Withdrawal</w:t>
            </w:r>
          </w:p>
        </w:tc>
      </w:tr>
      <w:tr w:rsidR="0077375E" w:rsidRPr="00D32BE2" w14:paraId="34B3604F" w14:textId="77777777" w:rsidTr="00875E5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668" w:type="dxa"/>
            <w:noWrap/>
            <w:hideMark/>
          </w:tcPr>
          <w:p w14:paraId="78D105D2" w14:textId="77777777" w:rsidR="0077375E" w:rsidRPr="00D32BE2" w:rsidRDefault="0077375E" w:rsidP="0077375E">
            <w:pPr>
              <w:jc w:val="center"/>
            </w:pPr>
            <w:r w:rsidRPr="00D32BE2">
              <w:t>Tolazoline</w:t>
            </w:r>
          </w:p>
        </w:tc>
        <w:tc>
          <w:tcPr>
            <w:tcW w:w="2236" w:type="dxa"/>
            <w:noWrap/>
            <w:hideMark/>
          </w:tcPr>
          <w:p w14:paraId="05D94AB2"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Xylazine Reversal</w:t>
            </w:r>
          </w:p>
        </w:tc>
        <w:tc>
          <w:tcPr>
            <w:tcW w:w="1733" w:type="dxa"/>
            <w:noWrap/>
            <w:hideMark/>
          </w:tcPr>
          <w:p w14:paraId="7C133673"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100mg/ml</w:t>
            </w:r>
          </w:p>
        </w:tc>
        <w:tc>
          <w:tcPr>
            <w:tcW w:w="992" w:type="dxa"/>
            <w:noWrap/>
            <w:hideMark/>
          </w:tcPr>
          <w:p w14:paraId="081CC4EE"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0.1mg/kg</w:t>
            </w:r>
          </w:p>
        </w:tc>
        <w:tc>
          <w:tcPr>
            <w:tcW w:w="1417" w:type="dxa"/>
            <w:noWrap/>
            <w:hideMark/>
          </w:tcPr>
          <w:p w14:paraId="52BB8858"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V= W x C/D</w:t>
            </w:r>
          </w:p>
        </w:tc>
        <w:tc>
          <w:tcPr>
            <w:tcW w:w="2050" w:type="dxa"/>
            <w:noWrap/>
            <w:hideMark/>
          </w:tcPr>
          <w:p w14:paraId="7F6A8669"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t xml:space="preserve">No WDT for </w:t>
            </w:r>
            <w:r w:rsidRPr="00D32BE2">
              <w:t>food animals</w:t>
            </w:r>
          </w:p>
        </w:tc>
      </w:tr>
      <w:tr w:rsidR="0077375E" w:rsidRPr="00D32BE2" w14:paraId="28D99A2B" w14:textId="77777777" w:rsidTr="00875E5F">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668" w:type="dxa"/>
            <w:noWrap/>
            <w:hideMark/>
          </w:tcPr>
          <w:p w14:paraId="60827B68" w14:textId="77777777" w:rsidR="0077375E" w:rsidRPr="00D32BE2" w:rsidRDefault="0077375E" w:rsidP="0077375E">
            <w:pPr>
              <w:jc w:val="center"/>
            </w:pPr>
            <w:r w:rsidRPr="00D32BE2">
              <w:t>Epinephrine</w:t>
            </w:r>
          </w:p>
        </w:tc>
        <w:tc>
          <w:tcPr>
            <w:tcW w:w="2236" w:type="dxa"/>
            <w:noWrap/>
            <w:hideMark/>
          </w:tcPr>
          <w:p w14:paraId="08C53447" w14:textId="77777777" w:rsidR="0077375E" w:rsidRPr="00D32BE2" w:rsidRDefault="0077375E" w:rsidP="0077375E">
            <w:pPr>
              <w:jc w:val="center"/>
              <w:cnfStyle w:val="000000010000" w:firstRow="0" w:lastRow="0" w:firstColumn="0" w:lastColumn="0" w:oddVBand="0" w:evenVBand="0" w:oddHBand="0" w:evenHBand="1" w:firstRowFirstColumn="0" w:firstRowLastColumn="0" w:lastRowFirstColumn="0" w:lastRowLastColumn="0"/>
            </w:pPr>
            <w:r w:rsidRPr="00D32BE2">
              <w:t>Sympathomimetic agents</w:t>
            </w:r>
          </w:p>
        </w:tc>
        <w:tc>
          <w:tcPr>
            <w:tcW w:w="1733" w:type="dxa"/>
            <w:noWrap/>
            <w:hideMark/>
          </w:tcPr>
          <w:p w14:paraId="10734610" w14:textId="77777777" w:rsidR="0077375E" w:rsidRPr="00D32BE2" w:rsidRDefault="0077375E" w:rsidP="0077375E">
            <w:pPr>
              <w:jc w:val="center"/>
              <w:cnfStyle w:val="000000010000" w:firstRow="0" w:lastRow="0" w:firstColumn="0" w:lastColumn="0" w:oddVBand="0" w:evenVBand="0" w:oddHBand="0" w:evenHBand="1" w:firstRowFirstColumn="0" w:firstRowLastColumn="0" w:lastRowFirstColumn="0" w:lastRowLastColumn="0"/>
            </w:pPr>
            <w:r w:rsidRPr="00D32BE2">
              <w:t>1mg/ml</w:t>
            </w:r>
          </w:p>
        </w:tc>
        <w:tc>
          <w:tcPr>
            <w:tcW w:w="992" w:type="dxa"/>
            <w:noWrap/>
            <w:hideMark/>
          </w:tcPr>
          <w:p w14:paraId="3153851E" w14:textId="77777777" w:rsidR="0077375E" w:rsidRPr="00D32BE2" w:rsidRDefault="0077375E" w:rsidP="0077375E">
            <w:pPr>
              <w:jc w:val="center"/>
              <w:cnfStyle w:val="000000010000" w:firstRow="0" w:lastRow="0" w:firstColumn="0" w:lastColumn="0" w:oddVBand="0" w:evenVBand="0" w:oddHBand="0" w:evenHBand="1" w:firstRowFirstColumn="0" w:firstRowLastColumn="0" w:lastRowFirstColumn="0" w:lastRowLastColumn="0"/>
            </w:pPr>
            <w:r w:rsidRPr="00D32BE2">
              <w:t>0.02mg/kg</w:t>
            </w:r>
          </w:p>
        </w:tc>
        <w:tc>
          <w:tcPr>
            <w:tcW w:w="1417" w:type="dxa"/>
            <w:noWrap/>
            <w:hideMark/>
          </w:tcPr>
          <w:p w14:paraId="6C26974D" w14:textId="77777777" w:rsidR="0077375E" w:rsidRPr="00D32BE2" w:rsidRDefault="0077375E" w:rsidP="0077375E">
            <w:pPr>
              <w:jc w:val="center"/>
              <w:cnfStyle w:val="000000010000" w:firstRow="0" w:lastRow="0" w:firstColumn="0" w:lastColumn="0" w:oddVBand="0" w:evenVBand="0" w:oddHBand="0" w:evenHBand="1" w:firstRowFirstColumn="0" w:firstRowLastColumn="0" w:lastRowFirstColumn="0" w:lastRowLastColumn="0"/>
            </w:pPr>
            <w:r w:rsidRPr="00D32BE2">
              <w:t>V= W x C/D</w:t>
            </w:r>
          </w:p>
        </w:tc>
        <w:tc>
          <w:tcPr>
            <w:tcW w:w="2050" w:type="dxa"/>
            <w:noWrap/>
            <w:hideMark/>
          </w:tcPr>
          <w:p w14:paraId="1F876926" w14:textId="77777777" w:rsidR="0077375E" w:rsidRPr="00D32BE2" w:rsidRDefault="0077375E" w:rsidP="0077375E">
            <w:pPr>
              <w:jc w:val="center"/>
              <w:cnfStyle w:val="000000010000" w:firstRow="0" w:lastRow="0" w:firstColumn="0" w:lastColumn="0" w:oddVBand="0" w:evenVBand="0" w:oddHBand="0" w:evenHBand="1" w:firstRowFirstColumn="0" w:firstRowLastColumn="0" w:lastRowFirstColumn="0" w:lastRowLastColumn="0"/>
            </w:pPr>
            <w:r w:rsidRPr="00D32BE2">
              <w:t>No WDT</w:t>
            </w:r>
          </w:p>
        </w:tc>
      </w:tr>
      <w:tr w:rsidR="0077375E" w:rsidRPr="00D32BE2" w14:paraId="237DC8D9" w14:textId="77777777" w:rsidTr="00875E5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668" w:type="dxa"/>
            <w:noWrap/>
            <w:hideMark/>
          </w:tcPr>
          <w:p w14:paraId="3EFC2269" w14:textId="71052F6F" w:rsidR="0077375E" w:rsidRPr="00D32BE2" w:rsidRDefault="0077375E" w:rsidP="0077375E">
            <w:pPr>
              <w:jc w:val="center"/>
            </w:pPr>
            <w:r>
              <w:t>Atropine</w:t>
            </w:r>
          </w:p>
        </w:tc>
        <w:tc>
          <w:tcPr>
            <w:tcW w:w="2236" w:type="dxa"/>
            <w:noWrap/>
            <w:hideMark/>
          </w:tcPr>
          <w:p w14:paraId="69C0F839"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 xml:space="preserve">Anticholinergic agent </w:t>
            </w:r>
          </w:p>
        </w:tc>
        <w:tc>
          <w:tcPr>
            <w:tcW w:w="1733" w:type="dxa"/>
            <w:noWrap/>
            <w:hideMark/>
          </w:tcPr>
          <w:p w14:paraId="2AFF99FF"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0.54mg/ml</w:t>
            </w:r>
          </w:p>
        </w:tc>
        <w:tc>
          <w:tcPr>
            <w:tcW w:w="992" w:type="dxa"/>
            <w:noWrap/>
            <w:hideMark/>
          </w:tcPr>
          <w:p w14:paraId="2AC385B5"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0.04mg/kg</w:t>
            </w:r>
          </w:p>
        </w:tc>
        <w:tc>
          <w:tcPr>
            <w:tcW w:w="1417" w:type="dxa"/>
            <w:noWrap/>
            <w:hideMark/>
          </w:tcPr>
          <w:p w14:paraId="29ED41D4"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V= W x C/D</w:t>
            </w:r>
          </w:p>
        </w:tc>
        <w:tc>
          <w:tcPr>
            <w:tcW w:w="2050" w:type="dxa"/>
            <w:noWrap/>
            <w:hideMark/>
          </w:tcPr>
          <w:p w14:paraId="0E032A06" w14:textId="77777777" w:rsidR="0077375E"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14days meat</w:t>
            </w:r>
          </w:p>
          <w:p w14:paraId="2A6FF103" w14:textId="77777777" w:rsidR="0077375E" w:rsidRPr="00D32BE2" w:rsidRDefault="0077375E" w:rsidP="0077375E">
            <w:pPr>
              <w:jc w:val="center"/>
              <w:cnfStyle w:val="000000100000" w:firstRow="0" w:lastRow="0" w:firstColumn="0" w:lastColumn="0" w:oddVBand="0" w:evenVBand="0" w:oddHBand="1" w:evenHBand="0" w:firstRowFirstColumn="0" w:firstRowLastColumn="0" w:lastRowFirstColumn="0" w:lastRowLastColumn="0"/>
            </w:pPr>
            <w:r w:rsidRPr="00D32BE2">
              <w:t xml:space="preserve"> 3 days milk</w:t>
            </w:r>
          </w:p>
        </w:tc>
      </w:tr>
    </w:tbl>
    <w:p w14:paraId="6EF9A75D" w14:textId="77777777" w:rsidR="0077375E" w:rsidRDefault="0077375E" w:rsidP="0077375E">
      <w:pPr>
        <w:rPr>
          <w:sz w:val="32"/>
          <w:u w:val="single"/>
        </w:rPr>
      </w:pPr>
    </w:p>
    <w:p w14:paraId="7A969D3B" w14:textId="77777777" w:rsidR="0077375E" w:rsidRDefault="0077375E" w:rsidP="0077375E">
      <w:pPr>
        <w:rPr>
          <w:sz w:val="32"/>
          <w:u w:val="single"/>
        </w:rPr>
      </w:pPr>
    </w:p>
    <w:p w14:paraId="38F38420" w14:textId="77777777" w:rsidR="0077375E" w:rsidRPr="0077375E" w:rsidRDefault="0077375E" w:rsidP="0077375E">
      <w:pPr>
        <w:rPr>
          <w:rFonts w:ascii="Times New Roman" w:hAnsi="Times New Roman" w:cs="Times New Roman"/>
          <w:b/>
          <w:sz w:val="28"/>
          <w:szCs w:val="28"/>
          <w:u w:val="single"/>
        </w:rPr>
      </w:pPr>
      <w:r w:rsidRPr="0077375E">
        <w:rPr>
          <w:rFonts w:ascii="Times New Roman" w:hAnsi="Times New Roman" w:cs="Times New Roman"/>
          <w:b/>
          <w:sz w:val="28"/>
          <w:szCs w:val="28"/>
          <w:u w:val="single"/>
        </w:rPr>
        <w:t xml:space="preserve">Tolazoline </w:t>
      </w:r>
    </w:p>
    <w:p w14:paraId="78BEB911" w14:textId="712092DE" w:rsidR="0077375E" w:rsidRDefault="0077375E" w:rsidP="0077375E">
      <w:pPr>
        <w:rPr>
          <w:rFonts w:ascii="Times New Roman" w:hAnsi="Times New Roman" w:cs="Times New Roman"/>
          <w:sz w:val="28"/>
          <w:szCs w:val="28"/>
        </w:rPr>
      </w:pPr>
      <w:r w:rsidRPr="0077375E">
        <w:rPr>
          <w:rFonts w:ascii="Times New Roman" w:hAnsi="Times New Roman" w:cs="Times New Roman"/>
          <w:sz w:val="28"/>
          <w:szCs w:val="28"/>
          <w:u w:val="single"/>
        </w:rPr>
        <w:t>Indications</w:t>
      </w:r>
      <w:r>
        <w:rPr>
          <w:rFonts w:ascii="Times New Roman" w:hAnsi="Times New Roman" w:cs="Times New Roman"/>
          <w:sz w:val="28"/>
          <w:szCs w:val="28"/>
        </w:rPr>
        <w:t>:</w:t>
      </w:r>
    </w:p>
    <w:p w14:paraId="7B91156E" w14:textId="4969BFC9" w:rsidR="0077375E" w:rsidRPr="0077375E" w:rsidRDefault="0077375E" w:rsidP="0077375E">
      <w:pPr>
        <w:rPr>
          <w:rFonts w:ascii="Times New Roman" w:hAnsi="Times New Roman" w:cs="Times New Roman"/>
          <w:b/>
          <w:szCs w:val="28"/>
        </w:rPr>
      </w:pPr>
      <w:r w:rsidRPr="0077375E">
        <w:rPr>
          <w:rFonts w:ascii="Times New Roman" w:hAnsi="Times New Roman" w:cs="Times New Roman"/>
          <w:szCs w:val="28"/>
        </w:rPr>
        <w:t>Used when it is desirable to reverse the effects of sedation and analgesia caused by Xylazine.</w:t>
      </w:r>
    </w:p>
    <w:p w14:paraId="48275497" w14:textId="77777777" w:rsidR="0077375E" w:rsidRDefault="0077375E" w:rsidP="0077375E">
      <w:pPr>
        <w:rPr>
          <w:rFonts w:ascii="Times New Roman" w:hAnsi="Times New Roman" w:cs="Times New Roman"/>
          <w:b/>
          <w:bCs/>
          <w:sz w:val="28"/>
          <w:szCs w:val="28"/>
        </w:rPr>
      </w:pPr>
      <w:r w:rsidRPr="0077375E">
        <w:rPr>
          <w:rFonts w:ascii="Times New Roman" w:hAnsi="Times New Roman" w:cs="Times New Roman"/>
          <w:bCs/>
          <w:sz w:val="28"/>
          <w:szCs w:val="28"/>
          <w:u w:val="single"/>
        </w:rPr>
        <w:t>Contra indications</w:t>
      </w:r>
      <w:r>
        <w:rPr>
          <w:rFonts w:ascii="Times New Roman" w:hAnsi="Times New Roman" w:cs="Times New Roman"/>
          <w:b/>
          <w:bCs/>
          <w:sz w:val="28"/>
          <w:szCs w:val="28"/>
        </w:rPr>
        <w:t xml:space="preserve">: </w:t>
      </w:r>
    </w:p>
    <w:p w14:paraId="201D5748" w14:textId="27E4F70E" w:rsidR="0077375E" w:rsidRPr="0077375E" w:rsidRDefault="0077375E" w:rsidP="0077375E">
      <w:pPr>
        <w:rPr>
          <w:rFonts w:ascii="Times New Roman" w:hAnsi="Times New Roman" w:cs="Times New Roman"/>
          <w:szCs w:val="28"/>
        </w:rPr>
      </w:pPr>
      <w:r w:rsidRPr="0077375E">
        <w:rPr>
          <w:rFonts w:ascii="Times New Roman" w:hAnsi="Times New Roman" w:cs="Times New Roman"/>
          <w:bCs/>
          <w:szCs w:val="28"/>
        </w:rPr>
        <w:t>Avoid giving overdoses of this drug, especially to animals with cardiac or circulatory compromise.</w:t>
      </w:r>
      <w:r w:rsidRPr="0077375E">
        <w:rPr>
          <w:sz w:val="22"/>
        </w:rPr>
        <w:t xml:space="preserve"> </w:t>
      </w:r>
      <w:r w:rsidRPr="0077375E">
        <w:rPr>
          <w:rFonts w:ascii="Times New Roman" w:hAnsi="Times New Roman" w:cs="Times New Roman"/>
          <w:bCs/>
          <w:szCs w:val="28"/>
        </w:rPr>
        <w:t>Do not give to animals exhibiting signs of</w:t>
      </w:r>
      <w:r w:rsidRPr="0077375E">
        <w:rPr>
          <w:rFonts w:ascii="MS Mincho" w:eastAsia="MS Mincho" w:hAnsi="MS Mincho" w:cs="MS Mincho" w:hint="eastAsia"/>
          <w:bCs/>
          <w:sz w:val="26"/>
          <w:szCs w:val="28"/>
        </w:rPr>
        <w:t> </w:t>
      </w:r>
      <w:r w:rsidRPr="0077375E">
        <w:rPr>
          <w:rFonts w:ascii="Times New Roman" w:hAnsi="Times New Roman" w:cs="Times New Roman"/>
          <w:bCs/>
          <w:szCs w:val="28"/>
        </w:rPr>
        <w:t>stress, debilitation, cardiac disease, sympathetic blockage, hypovolemia or shock.</w:t>
      </w:r>
    </w:p>
    <w:p w14:paraId="4058D7BF" w14:textId="77777777" w:rsidR="0077375E" w:rsidRDefault="0077375E" w:rsidP="0077375E">
      <w:pPr>
        <w:rPr>
          <w:rFonts w:ascii="Times New Roman" w:hAnsi="Times New Roman" w:cs="Times New Roman"/>
          <w:b/>
          <w:bCs/>
          <w:sz w:val="28"/>
          <w:szCs w:val="28"/>
        </w:rPr>
      </w:pPr>
      <w:r w:rsidRPr="0077375E">
        <w:rPr>
          <w:rFonts w:ascii="Times New Roman" w:hAnsi="Times New Roman" w:cs="Times New Roman"/>
          <w:bCs/>
          <w:sz w:val="28"/>
          <w:szCs w:val="28"/>
          <w:u w:val="single"/>
        </w:rPr>
        <w:t>Side effects</w:t>
      </w:r>
      <w:r>
        <w:rPr>
          <w:rFonts w:ascii="Times New Roman" w:hAnsi="Times New Roman" w:cs="Times New Roman"/>
          <w:b/>
          <w:bCs/>
          <w:sz w:val="28"/>
          <w:szCs w:val="28"/>
        </w:rPr>
        <w:t xml:space="preserve">: </w:t>
      </w:r>
    </w:p>
    <w:p w14:paraId="20AA3123" w14:textId="765BC077" w:rsidR="0077375E" w:rsidRDefault="0077375E" w:rsidP="0077375E">
      <w:pPr>
        <w:rPr>
          <w:rFonts w:ascii="Times New Roman" w:hAnsi="Times New Roman" w:cs="Times New Roman"/>
          <w:szCs w:val="28"/>
        </w:rPr>
      </w:pPr>
      <w:r w:rsidRPr="0077375E">
        <w:rPr>
          <w:rFonts w:ascii="Times New Roman" w:hAnsi="Times New Roman" w:cs="Times New Roman"/>
          <w:szCs w:val="28"/>
        </w:rPr>
        <w:t xml:space="preserve">Tachycardia; peripheral vasodilatation, evidenced by bright pink to dark red mucous membranes of the gingiva and conjunctiva; and hyperalgesia of the lips, evidenced by licking or flipping of the lips even before the injection is completed. All side effects should dissipate within 30-60 minutes. </w:t>
      </w:r>
    </w:p>
    <w:p w14:paraId="09AF4749" w14:textId="77777777" w:rsidR="0077375E" w:rsidRDefault="0077375E" w:rsidP="0077375E">
      <w:pPr>
        <w:rPr>
          <w:rFonts w:ascii="Times New Roman" w:hAnsi="Times New Roman" w:cs="Times New Roman"/>
          <w:szCs w:val="28"/>
        </w:rPr>
      </w:pPr>
    </w:p>
    <w:p w14:paraId="244E8015" w14:textId="01A835E3" w:rsidR="0077375E" w:rsidRDefault="0077375E" w:rsidP="0077375E">
      <w:pPr>
        <w:rPr>
          <w:rFonts w:ascii="Times New Roman" w:hAnsi="Times New Roman" w:cs="Times New Roman"/>
          <w:szCs w:val="28"/>
        </w:rPr>
      </w:pPr>
      <w:r w:rsidRPr="0077375E">
        <w:rPr>
          <w:rFonts w:ascii="Times New Roman" w:hAnsi="Times New Roman" w:cs="Times New Roman"/>
          <w:b/>
          <w:sz w:val="28"/>
          <w:szCs w:val="28"/>
          <w:u w:val="single"/>
        </w:rPr>
        <w:t>Epinephrine</w:t>
      </w:r>
      <w:r>
        <w:rPr>
          <w:rFonts w:ascii="Times New Roman" w:hAnsi="Times New Roman" w:cs="Times New Roman"/>
          <w:szCs w:val="28"/>
        </w:rPr>
        <w:t>:</w:t>
      </w:r>
    </w:p>
    <w:p w14:paraId="0E94CCFB" w14:textId="77777777" w:rsidR="0077375E" w:rsidRDefault="0077375E" w:rsidP="0077375E">
      <w:pPr>
        <w:rPr>
          <w:rFonts w:ascii="Times New Roman" w:hAnsi="Times New Roman" w:cs="Times New Roman"/>
          <w:sz w:val="28"/>
          <w:szCs w:val="28"/>
        </w:rPr>
      </w:pPr>
      <w:r w:rsidRPr="0077375E">
        <w:rPr>
          <w:rFonts w:ascii="Times New Roman" w:hAnsi="Times New Roman" w:cs="Times New Roman"/>
          <w:sz w:val="28"/>
          <w:szCs w:val="28"/>
          <w:u w:val="single"/>
        </w:rPr>
        <w:t>Indications</w:t>
      </w:r>
      <w:r>
        <w:rPr>
          <w:rFonts w:ascii="Times New Roman" w:hAnsi="Times New Roman" w:cs="Times New Roman"/>
          <w:sz w:val="28"/>
          <w:szCs w:val="28"/>
        </w:rPr>
        <w:t>:</w:t>
      </w:r>
    </w:p>
    <w:p w14:paraId="7D81C8C8" w14:textId="78E7FC98" w:rsidR="0077375E" w:rsidRPr="0077375E" w:rsidRDefault="0077375E" w:rsidP="0077375E">
      <w:pPr>
        <w:rPr>
          <w:rFonts w:ascii="Times New Roman" w:hAnsi="Times New Roman" w:cs="Times New Roman"/>
          <w:szCs w:val="28"/>
        </w:rPr>
      </w:pPr>
      <w:r w:rsidRPr="0077375E">
        <w:rPr>
          <w:rFonts w:ascii="Times New Roman" w:hAnsi="Times New Roman" w:cs="Times New Roman"/>
          <w:szCs w:val="28"/>
        </w:rPr>
        <w:t>Epinephrine is a powerful, quick-acting vaso- constrictor for emergency use in the treatment of anaphylactic shock. Also for cardiac resuscitation</w:t>
      </w:r>
    </w:p>
    <w:p w14:paraId="3741A6EA" w14:textId="77777777" w:rsidR="0077375E" w:rsidRDefault="0077375E" w:rsidP="0077375E">
      <w:pPr>
        <w:rPr>
          <w:rFonts w:ascii="Times New Roman" w:hAnsi="Times New Roman" w:cs="Times New Roman"/>
          <w:b/>
          <w:bCs/>
          <w:sz w:val="28"/>
          <w:szCs w:val="28"/>
        </w:rPr>
      </w:pPr>
      <w:r w:rsidRPr="0077375E">
        <w:rPr>
          <w:rFonts w:ascii="Times New Roman" w:hAnsi="Times New Roman" w:cs="Times New Roman"/>
          <w:bCs/>
          <w:sz w:val="28"/>
          <w:szCs w:val="28"/>
          <w:u w:val="single"/>
        </w:rPr>
        <w:t>Contra indications</w:t>
      </w:r>
      <w:r>
        <w:rPr>
          <w:rFonts w:ascii="Times New Roman" w:hAnsi="Times New Roman" w:cs="Times New Roman"/>
          <w:b/>
          <w:bCs/>
          <w:sz w:val="28"/>
          <w:szCs w:val="28"/>
        </w:rPr>
        <w:t>:</w:t>
      </w:r>
    </w:p>
    <w:p w14:paraId="6FA35898" w14:textId="6CAD3A45" w:rsidR="0077375E" w:rsidRPr="0077375E" w:rsidRDefault="0077375E" w:rsidP="0077375E">
      <w:pPr>
        <w:rPr>
          <w:rFonts w:ascii="Times New Roman" w:hAnsi="Times New Roman" w:cs="Times New Roman"/>
          <w:bCs/>
          <w:szCs w:val="28"/>
        </w:rPr>
      </w:pPr>
      <w:r w:rsidRPr="0077375E">
        <w:rPr>
          <w:rFonts w:ascii="Times New Roman" w:hAnsi="Times New Roman" w:cs="Times New Roman"/>
          <w:bCs/>
          <w:szCs w:val="28"/>
        </w:rPr>
        <w:t>Narrow-angle glaucoma, hypersensitivity to epinephrine, shock due to non-anaphylactoid causes, during general anesthesia with halogenated hydrocarbons, during labor (may delay the second stage), cardiac dilatation or coronary insufficiency; cases where vasopressor drugs are contraindicated (e.g., thyrotoxicosis, diabetes, hypertension, toxemia of pregnancy) Epinephrine may compromise circulation if injected into areas with end artery blood flow (e.g. ears, digits, tail) and therefore, this product should not be used in these areas.</w:t>
      </w:r>
    </w:p>
    <w:p w14:paraId="62EF4040" w14:textId="77777777" w:rsidR="0077375E" w:rsidRDefault="0077375E" w:rsidP="0077375E">
      <w:pPr>
        <w:rPr>
          <w:rFonts w:ascii="Times New Roman" w:hAnsi="Times New Roman" w:cs="Times New Roman"/>
          <w:b/>
          <w:bCs/>
          <w:sz w:val="28"/>
          <w:szCs w:val="28"/>
        </w:rPr>
      </w:pPr>
      <w:r w:rsidRPr="0077375E">
        <w:rPr>
          <w:rFonts w:ascii="Times New Roman" w:hAnsi="Times New Roman" w:cs="Times New Roman"/>
          <w:bCs/>
          <w:sz w:val="28"/>
          <w:szCs w:val="28"/>
          <w:u w:val="single"/>
        </w:rPr>
        <w:t>Side effects</w:t>
      </w:r>
      <w:r>
        <w:rPr>
          <w:rFonts w:ascii="Times New Roman" w:hAnsi="Times New Roman" w:cs="Times New Roman"/>
          <w:b/>
          <w:bCs/>
          <w:sz w:val="28"/>
          <w:szCs w:val="28"/>
        </w:rPr>
        <w:t>:</w:t>
      </w:r>
    </w:p>
    <w:p w14:paraId="688ABF1F" w14:textId="68A37AF8" w:rsidR="0077375E" w:rsidRDefault="0077375E" w:rsidP="0077375E">
      <w:pPr>
        <w:rPr>
          <w:rFonts w:ascii="Times New Roman" w:hAnsi="Times New Roman" w:cs="Times New Roman"/>
          <w:sz w:val="28"/>
          <w:szCs w:val="28"/>
        </w:rPr>
      </w:pPr>
      <w:r w:rsidRPr="0077375E">
        <w:rPr>
          <w:rFonts w:ascii="Times New Roman" w:hAnsi="Times New Roman" w:cs="Times New Roman"/>
          <w:szCs w:val="28"/>
        </w:rPr>
        <w:t>Anxiety, tremor, excitability, vomiting, hypertension (over dosage), arrhythmias, hyperuricemia, &amp; lactic acidosis (prolonged use or over dosage) Repeated injections can cause necrosis at the injection site.</w:t>
      </w:r>
    </w:p>
    <w:p w14:paraId="790986B5" w14:textId="77777777" w:rsidR="0077375E" w:rsidRPr="0077375E" w:rsidRDefault="0077375E" w:rsidP="0077375E">
      <w:pPr>
        <w:rPr>
          <w:rFonts w:ascii="Times New Roman" w:hAnsi="Times New Roman" w:cs="Times New Roman"/>
          <w:b/>
          <w:sz w:val="28"/>
          <w:szCs w:val="28"/>
          <w:u w:val="single"/>
        </w:rPr>
      </w:pPr>
    </w:p>
    <w:p w14:paraId="3D3648A5" w14:textId="77777777" w:rsidR="0077375E" w:rsidRDefault="0077375E" w:rsidP="0077375E">
      <w:pPr>
        <w:rPr>
          <w:rFonts w:ascii="Times New Roman" w:hAnsi="Times New Roman" w:cs="Times New Roman"/>
          <w:b/>
          <w:sz w:val="28"/>
          <w:szCs w:val="28"/>
          <w:u w:val="single"/>
        </w:rPr>
      </w:pPr>
    </w:p>
    <w:p w14:paraId="668DC1EC" w14:textId="77777777" w:rsidR="0077375E" w:rsidRDefault="0077375E" w:rsidP="0077375E">
      <w:pPr>
        <w:rPr>
          <w:rFonts w:ascii="Times New Roman" w:hAnsi="Times New Roman" w:cs="Times New Roman"/>
          <w:b/>
          <w:sz w:val="28"/>
          <w:szCs w:val="28"/>
          <w:u w:val="single"/>
        </w:rPr>
      </w:pPr>
    </w:p>
    <w:p w14:paraId="67556EB9" w14:textId="77777777" w:rsidR="0077375E" w:rsidRDefault="0077375E" w:rsidP="0077375E">
      <w:pPr>
        <w:rPr>
          <w:rFonts w:ascii="Times New Roman" w:hAnsi="Times New Roman" w:cs="Times New Roman"/>
          <w:b/>
          <w:sz w:val="28"/>
          <w:szCs w:val="28"/>
          <w:u w:val="single"/>
        </w:rPr>
      </w:pPr>
    </w:p>
    <w:p w14:paraId="62B177B9" w14:textId="4DE00537" w:rsidR="0077375E" w:rsidRPr="0077375E" w:rsidRDefault="0077375E" w:rsidP="0077375E">
      <w:pPr>
        <w:rPr>
          <w:rFonts w:ascii="Times New Roman" w:hAnsi="Times New Roman" w:cs="Times New Roman"/>
          <w:b/>
          <w:sz w:val="28"/>
          <w:szCs w:val="28"/>
          <w:u w:val="single"/>
        </w:rPr>
      </w:pPr>
      <w:r w:rsidRPr="0077375E">
        <w:rPr>
          <w:rFonts w:ascii="Times New Roman" w:hAnsi="Times New Roman" w:cs="Times New Roman"/>
          <w:b/>
          <w:sz w:val="28"/>
          <w:szCs w:val="28"/>
          <w:u w:val="single"/>
        </w:rPr>
        <w:t>Atropine:</w:t>
      </w:r>
    </w:p>
    <w:p w14:paraId="695C3BEF" w14:textId="77777777" w:rsidR="0077375E" w:rsidRPr="0077375E" w:rsidRDefault="0077375E" w:rsidP="0077375E">
      <w:pPr>
        <w:rPr>
          <w:rFonts w:ascii="Times New Roman" w:hAnsi="Times New Roman" w:cs="Times New Roman"/>
          <w:sz w:val="28"/>
          <w:szCs w:val="28"/>
          <w:u w:val="single"/>
        </w:rPr>
      </w:pPr>
      <w:r w:rsidRPr="0077375E">
        <w:rPr>
          <w:rFonts w:ascii="Times New Roman" w:hAnsi="Times New Roman" w:cs="Times New Roman"/>
          <w:sz w:val="28"/>
          <w:szCs w:val="28"/>
          <w:u w:val="single"/>
        </w:rPr>
        <w:t>Indications:</w:t>
      </w:r>
    </w:p>
    <w:p w14:paraId="271E9F55" w14:textId="5FA7A372" w:rsidR="0077375E" w:rsidRPr="0077375E" w:rsidRDefault="0077375E" w:rsidP="0077375E">
      <w:pPr>
        <w:rPr>
          <w:rFonts w:ascii="Times New Roman" w:hAnsi="Times New Roman" w:cs="Times New Roman"/>
          <w:szCs w:val="28"/>
        </w:rPr>
      </w:pPr>
      <w:r w:rsidRPr="0077375E">
        <w:rPr>
          <w:rFonts w:ascii="Times New Roman" w:hAnsi="Times New Roman" w:cs="Times New Roman"/>
          <w:szCs w:val="28"/>
        </w:rPr>
        <w:t>Pre-anesthetic to prevent or reduce secretions of the respiratory tract. Treat sinus bradycardia, sinoatrial arrest, and incomplete AV block. Differentiate vagally mediated bradycardia for other causes. Should be used if bradycardia is &lt;30bpm.</w:t>
      </w:r>
    </w:p>
    <w:p w14:paraId="30637FBD" w14:textId="77777777" w:rsidR="0077375E" w:rsidRPr="0077375E" w:rsidRDefault="0077375E" w:rsidP="0077375E">
      <w:pPr>
        <w:rPr>
          <w:rFonts w:ascii="Times New Roman" w:hAnsi="Times New Roman" w:cs="Times New Roman"/>
          <w:bCs/>
          <w:sz w:val="28"/>
          <w:szCs w:val="28"/>
          <w:u w:val="single"/>
        </w:rPr>
      </w:pPr>
      <w:r w:rsidRPr="0077375E">
        <w:rPr>
          <w:rFonts w:ascii="Times New Roman" w:hAnsi="Times New Roman" w:cs="Times New Roman"/>
          <w:bCs/>
          <w:sz w:val="28"/>
          <w:szCs w:val="28"/>
          <w:u w:val="single"/>
        </w:rPr>
        <w:t>Contra indications:</w:t>
      </w:r>
    </w:p>
    <w:p w14:paraId="31796CC9" w14:textId="1133A42A" w:rsidR="0077375E" w:rsidRPr="0077375E" w:rsidRDefault="0077375E" w:rsidP="0077375E">
      <w:pPr>
        <w:rPr>
          <w:rFonts w:ascii="Times New Roman" w:hAnsi="Times New Roman" w:cs="Times New Roman"/>
          <w:bCs/>
          <w:szCs w:val="28"/>
        </w:rPr>
      </w:pPr>
      <w:r w:rsidRPr="0077375E">
        <w:rPr>
          <w:rFonts w:ascii="Times New Roman" w:hAnsi="Times New Roman" w:cs="Times New Roman"/>
          <w:bCs/>
          <w:szCs w:val="28"/>
        </w:rPr>
        <w:t>Contraindicated in conditions where anticholinergic effects would be detrimental (e.g., narrow angle glaucoma, tachycardia, ileus, urinary obstruction, etc.)</w:t>
      </w:r>
    </w:p>
    <w:p w14:paraId="4117D441" w14:textId="77777777" w:rsidR="0077375E" w:rsidRPr="0077375E" w:rsidRDefault="0077375E" w:rsidP="0077375E">
      <w:pPr>
        <w:rPr>
          <w:rFonts w:ascii="Times New Roman" w:hAnsi="Times New Roman" w:cs="Times New Roman"/>
          <w:bCs/>
          <w:sz w:val="28"/>
          <w:szCs w:val="28"/>
          <w:u w:val="single"/>
        </w:rPr>
      </w:pPr>
      <w:r w:rsidRPr="0077375E">
        <w:rPr>
          <w:rFonts w:ascii="Times New Roman" w:hAnsi="Times New Roman" w:cs="Times New Roman"/>
          <w:bCs/>
          <w:sz w:val="28"/>
          <w:szCs w:val="28"/>
          <w:u w:val="single"/>
        </w:rPr>
        <w:t>Side effects:</w:t>
      </w:r>
    </w:p>
    <w:p w14:paraId="1A4F34A3" w14:textId="4A36A438" w:rsidR="0077375E" w:rsidRPr="0077375E" w:rsidRDefault="0077375E" w:rsidP="0077375E">
      <w:pPr>
        <w:rPr>
          <w:rFonts w:ascii="Times New Roman" w:hAnsi="Times New Roman" w:cs="Times New Roman"/>
          <w:szCs w:val="28"/>
        </w:rPr>
      </w:pPr>
      <w:r w:rsidRPr="0077375E">
        <w:rPr>
          <w:rFonts w:ascii="Times New Roman" w:hAnsi="Times New Roman" w:cs="Times New Roman"/>
          <w:szCs w:val="28"/>
        </w:rPr>
        <w:t>GI effects can include dry mouth (xerostomia), dysphagia, constipation, vomiting, and thirst. GU effects may include urinary retention or hesitancy. CNS effects may include stimulation, drowsiness, ataxia, seizures, respiratory depression, etc. Ophthalmic effects include blurred vision, pupil dilation, cycloplegia, and photophobia. Cardiovascular effects include sinus tachycardia (at higher doses), bradycardia (initially or at very low doses), hypertension, hypotension, arrhythmias (ectopic complexes), and circulatory failure.</w:t>
      </w:r>
    </w:p>
    <w:p w14:paraId="4D4AE92B" w14:textId="77777777" w:rsidR="0077375E" w:rsidRPr="0077375E" w:rsidRDefault="0077375E" w:rsidP="0077375E">
      <w:pPr>
        <w:rPr>
          <w:rFonts w:ascii="Times New Roman" w:hAnsi="Times New Roman" w:cs="Times New Roman"/>
          <w:sz w:val="22"/>
          <w:szCs w:val="28"/>
        </w:rPr>
      </w:pPr>
    </w:p>
    <w:p w14:paraId="2D27FBA4" w14:textId="77777777" w:rsidR="0077375E" w:rsidRDefault="0077375E" w:rsidP="0077375E">
      <w:pPr>
        <w:rPr>
          <w:rFonts w:ascii="Times New Roman" w:hAnsi="Times New Roman" w:cs="Times New Roman"/>
          <w:szCs w:val="28"/>
        </w:rPr>
      </w:pPr>
    </w:p>
    <w:p w14:paraId="729460D2" w14:textId="77777777" w:rsidR="0077375E" w:rsidRPr="0077375E" w:rsidRDefault="0077375E" w:rsidP="0077375E">
      <w:pPr>
        <w:rPr>
          <w:rFonts w:ascii="Times New Roman" w:hAnsi="Times New Roman" w:cs="Times New Roman"/>
          <w:b/>
          <w:bCs/>
          <w:szCs w:val="28"/>
        </w:rPr>
      </w:pPr>
    </w:p>
    <w:p w14:paraId="7F1AE9C6" w14:textId="77777777" w:rsidR="0077375E" w:rsidRPr="00AD7E25" w:rsidRDefault="0077375E" w:rsidP="0077375E">
      <w:pPr>
        <w:rPr>
          <w:sz w:val="32"/>
          <w:u w:val="single"/>
        </w:rPr>
      </w:pPr>
    </w:p>
    <w:sectPr w:rsidR="0077375E" w:rsidRPr="00AD7E25" w:rsidSect="002A4B3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99"/>
    <w:rsid w:val="002A4B35"/>
    <w:rsid w:val="006B7E99"/>
    <w:rsid w:val="0077375E"/>
    <w:rsid w:val="00875E5F"/>
    <w:rsid w:val="00AD7E25"/>
    <w:rsid w:val="00C259F2"/>
    <w:rsid w:val="00D32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61DB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875E5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75E5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875E5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2">
    <w:name w:val="Light Grid Accent 2"/>
    <w:basedOn w:val="TableNormal"/>
    <w:uiPriority w:val="62"/>
    <w:rsid w:val="00875E5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875E5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875E5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75E5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875E5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2">
    <w:name w:val="Light Grid Accent 2"/>
    <w:basedOn w:val="TableNormal"/>
    <w:uiPriority w:val="62"/>
    <w:rsid w:val="00875E5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875E5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42007">
      <w:bodyDiv w:val="1"/>
      <w:marLeft w:val="0"/>
      <w:marRight w:val="0"/>
      <w:marTop w:val="0"/>
      <w:marBottom w:val="0"/>
      <w:divBdr>
        <w:top w:val="none" w:sz="0" w:space="0" w:color="auto"/>
        <w:left w:val="none" w:sz="0" w:space="0" w:color="auto"/>
        <w:bottom w:val="none" w:sz="0" w:space="0" w:color="auto"/>
        <w:right w:val="none" w:sz="0" w:space="0" w:color="auto"/>
      </w:divBdr>
    </w:div>
    <w:div w:id="725878389">
      <w:bodyDiv w:val="1"/>
      <w:marLeft w:val="0"/>
      <w:marRight w:val="0"/>
      <w:marTop w:val="0"/>
      <w:marBottom w:val="0"/>
      <w:divBdr>
        <w:top w:val="none" w:sz="0" w:space="0" w:color="auto"/>
        <w:left w:val="none" w:sz="0" w:space="0" w:color="auto"/>
        <w:bottom w:val="none" w:sz="0" w:space="0" w:color="auto"/>
        <w:right w:val="none" w:sz="0" w:space="0" w:color="auto"/>
      </w:divBdr>
    </w:div>
    <w:div w:id="1036925126">
      <w:bodyDiv w:val="1"/>
      <w:marLeft w:val="0"/>
      <w:marRight w:val="0"/>
      <w:marTop w:val="0"/>
      <w:marBottom w:val="0"/>
      <w:divBdr>
        <w:top w:val="none" w:sz="0" w:space="0" w:color="auto"/>
        <w:left w:val="none" w:sz="0" w:space="0" w:color="auto"/>
        <w:bottom w:val="none" w:sz="0" w:space="0" w:color="auto"/>
        <w:right w:val="none" w:sz="0" w:space="0" w:color="auto"/>
      </w:divBdr>
    </w:div>
    <w:div w:id="1102535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638</Words>
  <Characters>3643</Characters>
  <Application>Microsoft Macintosh Word</Application>
  <DocSecurity>0</DocSecurity>
  <Lines>30</Lines>
  <Paragraphs>8</Paragraphs>
  <ScaleCrop>false</ScaleCrop>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Matthews</dc:creator>
  <cp:keywords/>
  <dc:description/>
  <cp:lastModifiedBy>Samantha Matthews</cp:lastModifiedBy>
  <cp:revision>6</cp:revision>
  <dcterms:created xsi:type="dcterms:W3CDTF">2015-10-25T01:51:00Z</dcterms:created>
  <dcterms:modified xsi:type="dcterms:W3CDTF">2015-10-28T23:49:00Z</dcterms:modified>
</cp:coreProperties>
</file>