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B4" w:rsidRPr="004726B4" w:rsidRDefault="004726B4" w:rsidP="004726B4">
      <w:pPr>
        <w:jc w:val="center"/>
        <w:rPr>
          <w:b/>
          <w:u w:val="single"/>
        </w:rPr>
      </w:pPr>
      <w:r w:rsidRPr="004726B4">
        <w:rPr>
          <w:b/>
          <w:u w:val="single"/>
        </w:rPr>
        <w:t>Rectal prolapse</w:t>
      </w:r>
      <w:r w:rsidRPr="004726B4">
        <w:rPr>
          <w:b/>
          <w:u w:val="single"/>
        </w:rPr>
        <w:t xml:space="preserve"> precautions</w:t>
      </w:r>
    </w:p>
    <w:p w:rsidR="004726B4" w:rsidRDefault="004726B4" w:rsidP="004726B4">
      <w:r>
        <w:t xml:space="preserve">It </w:t>
      </w:r>
      <w:r>
        <w:t xml:space="preserve">must be differentiated from </w:t>
      </w:r>
      <w:proofErr w:type="gramStart"/>
      <w:r>
        <w:t>intussusception .</w:t>
      </w:r>
      <w:proofErr w:type="gramEnd"/>
      <w:r>
        <w:t xml:space="preserve"> The latter must be approached from the abdomen for treatment. Insert a finger or probe alongside the prolapse: if the probe can be inserted cranially more than a few centimeters, the condition is an intussusception.</w:t>
      </w:r>
    </w:p>
    <w:p w:rsidR="00672CD9" w:rsidRDefault="004726B4" w:rsidP="004726B4">
      <w:r>
        <w:t>Treatment of the prolapse should be prompt to reduce further trauma. Extensive colorectal preoperative preparation is often not necessary.</w:t>
      </w:r>
      <w:bookmarkStart w:id="0" w:name="_GoBack"/>
      <w:bookmarkEnd w:id="0"/>
    </w:p>
    <w:sectPr w:rsidR="0067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B4"/>
    <w:rsid w:val="004726B4"/>
    <w:rsid w:val="00915B9C"/>
    <w:rsid w:val="00B3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Ethlyn John</dc:creator>
  <cp:lastModifiedBy>Ethlyn John</cp:lastModifiedBy>
  <cp:revision>1</cp:revision>
  <dcterms:created xsi:type="dcterms:W3CDTF">2015-10-20T05:10:00Z</dcterms:created>
  <dcterms:modified xsi:type="dcterms:W3CDTF">2015-10-20T05:11:00Z</dcterms:modified>
</cp:coreProperties>
</file>