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26" w:rsidRPr="00BA646C" w:rsidRDefault="00B375FF" w:rsidP="00BA646C">
      <w:pPr>
        <w:jc w:val="center"/>
        <w:rPr>
          <w:b/>
          <w:sz w:val="24"/>
          <w:szCs w:val="24"/>
        </w:rPr>
      </w:pPr>
      <w:bookmarkStart w:id="0" w:name="_GoBack"/>
      <w:r w:rsidRPr="00BA646C">
        <w:rPr>
          <w:b/>
          <w:sz w:val="24"/>
          <w:szCs w:val="24"/>
        </w:rPr>
        <w:t>Intestinal Resection and Anastomosis</w:t>
      </w:r>
    </w:p>
    <w:bookmarkEnd w:id="0"/>
    <w:p w:rsidR="00B375FF" w:rsidRDefault="00B375FF"/>
    <w:p w:rsidR="00B375FF" w:rsidRDefault="00B375FF">
      <w:r w:rsidRPr="00BA646C">
        <w:rPr>
          <w:b/>
        </w:rPr>
        <w:t>Procedure</w:t>
      </w:r>
      <w:r>
        <w:t>:</w:t>
      </w:r>
    </w:p>
    <w:p w:rsidR="00B375FF" w:rsidRDefault="00B375FF" w:rsidP="00D31757">
      <w:pPr>
        <w:pStyle w:val="ListParagraph"/>
        <w:numPr>
          <w:ilvl w:val="0"/>
          <w:numId w:val="2"/>
        </w:numPr>
      </w:pPr>
      <w:r>
        <w:t>Make a midline abdominal incision to access the peritoneal cavity.</w:t>
      </w:r>
    </w:p>
    <w:p w:rsidR="00B375FF" w:rsidRDefault="00B375FF" w:rsidP="00D31757">
      <w:pPr>
        <w:pStyle w:val="ListParagraph"/>
        <w:numPr>
          <w:ilvl w:val="0"/>
          <w:numId w:val="2"/>
        </w:numPr>
      </w:pPr>
      <w:r>
        <w:t xml:space="preserve">Locate and isolate the affected segment of the intestine with saline-moistened laparotomy sponges </w:t>
      </w:r>
    </w:p>
    <w:p w:rsidR="00B375FF" w:rsidRDefault="00B375FF" w:rsidP="00D31757">
      <w:pPr>
        <w:pStyle w:val="ListParagraph"/>
        <w:numPr>
          <w:ilvl w:val="0"/>
          <w:numId w:val="2"/>
        </w:numPr>
      </w:pPr>
      <w:r>
        <w:t>Locate, isolate and ligate the mesenteric vessels to the affected area.</w:t>
      </w:r>
    </w:p>
    <w:p w:rsidR="00B375FF" w:rsidRDefault="00B375FF" w:rsidP="00D31757">
      <w:pPr>
        <w:pStyle w:val="ListParagraph"/>
        <w:numPr>
          <w:ilvl w:val="0"/>
          <w:numId w:val="2"/>
        </w:numPr>
      </w:pPr>
      <w:r>
        <w:t>Place crushing clamps across the bowel at a 60o angle to the long axis of the bowel.</w:t>
      </w:r>
    </w:p>
    <w:p w:rsidR="00B375FF" w:rsidRDefault="00B375FF" w:rsidP="00D31757">
      <w:pPr>
        <w:pStyle w:val="ListParagraph"/>
        <w:numPr>
          <w:ilvl w:val="0"/>
          <w:numId w:val="2"/>
        </w:numPr>
      </w:pPr>
      <w:r>
        <w:t>Milk the contents of the intestines away from the clamp.</w:t>
      </w:r>
    </w:p>
    <w:p w:rsidR="00B375FF" w:rsidRDefault="00B375FF" w:rsidP="00D31757">
      <w:pPr>
        <w:pStyle w:val="ListParagraph"/>
        <w:numPr>
          <w:ilvl w:val="0"/>
          <w:numId w:val="2"/>
        </w:numPr>
      </w:pPr>
      <w:r>
        <w:t>Place a non-crushing clamp across the viable segments of the intestine to be anastomosed.</w:t>
      </w:r>
    </w:p>
    <w:p w:rsidR="00B375FF" w:rsidRDefault="00B375FF" w:rsidP="00D31757">
      <w:pPr>
        <w:pStyle w:val="ListParagraph"/>
        <w:numPr>
          <w:ilvl w:val="0"/>
          <w:numId w:val="2"/>
        </w:numPr>
      </w:pPr>
      <w:r>
        <w:t>Excise the affected segment of the intestine between the clamps.</w:t>
      </w:r>
    </w:p>
    <w:p w:rsidR="00B375FF" w:rsidRDefault="00B375FF" w:rsidP="00D31757">
      <w:pPr>
        <w:pStyle w:val="ListParagraph"/>
        <w:numPr>
          <w:ilvl w:val="0"/>
          <w:numId w:val="2"/>
        </w:numPr>
      </w:pPr>
      <w:r>
        <w:t>Place the first suture at the mesenteric border of the intestine.</w:t>
      </w:r>
    </w:p>
    <w:p w:rsidR="00B375FF" w:rsidRDefault="00B375FF" w:rsidP="00D31757">
      <w:pPr>
        <w:pStyle w:val="ListParagraph"/>
        <w:numPr>
          <w:ilvl w:val="0"/>
          <w:numId w:val="2"/>
        </w:numPr>
      </w:pPr>
      <w:r>
        <w:t>The second suture is place on the opposite end(anti-mesenteric border)</w:t>
      </w:r>
    </w:p>
    <w:p w:rsidR="00D31757" w:rsidRDefault="00D31757" w:rsidP="00D31757">
      <w:pPr>
        <w:pStyle w:val="ListParagraph"/>
        <w:numPr>
          <w:ilvl w:val="0"/>
          <w:numId w:val="2"/>
        </w:numPr>
      </w:pPr>
      <w:r>
        <w:t>Place simple interrupted sutures 1mm apart along the “near” side of the anastomosis. (</w:t>
      </w:r>
      <w:proofErr w:type="gramStart"/>
      <w:r>
        <w:t>sutures</w:t>
      </w:r>
      <w:proofErr w:type="gramEnd"/>
      <w:r>
        <w:t xml:space="preserve"> should be full thickness).</w:t>
      </w:r>
    </w:p>
    <w:p w:rsidR="00D31757" w:rsidRDefault="00D31757" w:rsidP="00D31757">
      <w:pPr>
        <w:pStyle w:val="ListParagraph"/>
        <w:numPr>
          <w:ilvl w:val="0"/>
          <w:numId w:val="2"/>
        </w:numPr>
      </w:pPr>
      <w:proofErr w:type="spellStart"/>
      <w:r>
        <w:t>Appose</w:t>
      </w:r>
      <w:proofErr w:type="spellEnd"/>
      <w:r>
        <w:t xml:space="preserve"> the “far” side in a similar fashion.</w:t>
      </w:r>
    </w:p>
    <w:p w:rsidR="00D31757" w:rsidRDefault="00D31757" w:rsidP="00D31757">
      <w:pPr>
        <w:pStyle w:val="ListParagraph"/>
        <w:numPr>
          <w:ilvl w:val="0"/>
          <w:numId w:val="2"/>
        </w:numPr>
      </w:pPr>
      <w:r>
        <w:t>Gently flush warm saline over the anastomotic site and adjacent lengths of the intestine.</w:t>
      </w:r>
    </w:p>
    <w:p w:rsidR="00D31757" w:rsidRDefault="00D31757" w:rsidP="00D31757">
      <w:pPr>
        <w:pStyle w:val="ListParagraph"/>
        <w:numPr>
          <w:ilvl w:val="0"/>
          <w:numId w:val="2"/>
        </w:numPr>
      </w:pPr>
      <w:r>
        <w:t>Check for leakage from the suture line.</w:t>
      </w:r>
    </w:p>
    <w:p w:rsidR="00D31757" w:rsidRDefault="00D31757" w:rsidP="00D31757">
      <w:pPr>
        <w:pStyle w:val="ListParagraph"/>
        <w:numPr>
          <w:ilvl w:val="0"/>
          <w:numId w:val="2"/>
        </w:numPr>
      </w:pPr>
      <w:r>
        <w:t>Close the defect in the mesentery with simple continuous suture pattern.</w:t>
      </w:r>
    </w:p>
    <w:p w:rsidR="00D31757" w:rsidRDefault="00D31757" w:rsidP="00D31757">
      <w:pPr>
        <w:pStyle w:val="ListParagraph"/>
        <w:numPr>
          <w:ilvl w:val="0"/>
          <w:numId w:val="1"/>
        </w:numPr>
      </w:pPr>
      <w:r>
        <w:t>Pe</w:t>
      </w:r>
      <w:r>
        <w:t>rform routine abdominal closure.</w:t>
      </w:r>
    </w:p>
    <w:p w:rsidR="00D31757" w:rsidRDefault="00D31757"/>
    <w:p w:rsidR="00D31757" w:rsidRDefault="00D31757"/>
    <w:p w:rsidR="00D31757" w:rsidRPr="00BA646C" w:rsidRDefault="00D31757" w:rsidP="00BA646C">
      <w:pPr>
        <w:rPr>
          <w:rStyle w:val="Emphasis"/>
          <w:rFonts w:cs="Arial"/>
          <w:b/>
          <w:i w:val="0"/>
          <w:color w:val="000000"/>
          <w:shd w:val="clear" w:color="auto" w:fill="FFFFFF"/>
        </w:rPr>
      </w:pPr>
      <w:r w:rsidRPr="00BA646C">
        <w:rPr>
          <w:rStyle w:val="Emphasis"/>
          <w:rFonts w:cs="Arial"/>
          <w:b/>
          <w:i w:val="0"/>
          <w:color w:val="000000"/>
          <w:shd w:val="clear" w:color="auto" w:fill="FFFFFF"/>
        </w:rPr>
        <w:t>Indications</w:t>
      </w:r>
      <w:r w:rsidR="00BA646C">
        <w:rPr>
          <w:rStyle w:val="Emphasis"/>
          <w:rFonts w:cs="Arial"/>
          <w:b/>
          <w:i w:val="0"/>
          <w:color w:val="000000"/>
          <w:shd w:val="clear" w:color="auto" w:fill="FFFFFF"/>
        </w:rPr>
        <w:t>:</w:t>
      </w:r>
    </w:p>
    <w:p w:rsidR="00D31757" w:rsidRPr="00BA646C" w:rsidRDefault="00D31757" w:rsidP="00BA646C">
      <w:pPr>
        <w:pStyle w:val="ListParagraph"/>
        <w:numPr>
          <w:ilvl w:val="0"/>
          <w:numId w:val="1"/>
        </w:numPr>
      </w:pPr>
      <w:r w:rsidRPr="00BA646C">
        <w:t>Bowel gangrene due to vascular compromise caused by mesenteric vascular disease, prolonged intestinal obstruction, intussusceptions, or volvulus</w:t>
      </w:r>
    </w:p>
    <w:p w:rsidR="00D31757" w:rsidRPr="00BA646C" w:rsidRDefault="00D31757" w:rsidP="00BA646C">
      <w:pPr>
        <w:pStyle w:val="ListParagraph"/>
        <w:numPr>
          <w:ilvl w:val="0"/>
          <w:numId w:val="1"/>
        </w:numPr>
      </w:pPr>
      <w:r w:rsidRPr="00BA646C">
        <w:t>Malignancy</w:t>
      </w:r>
    </w:p>
    <w:p w:rsidR="00D31757" w:rsidRPr="00BA646C" w:rsidRDefault="00D31757" w:rsidP="00BA646C">
      <w:pPr>
        <w:pStyle w:val="ListParagraph"/>
        <w:numPr>
          <w:ilvl w:val="0"/>
          <w:numId w:val="1"/>
        </w:numPr>
      </w:pPr>
      <w:r w:rsidRPr="00BA646C">
        <w:t>Benign conditions (</w:t>
      </w:r>
      <w:proofErr w:type="spellStart"/>
      <w:r w:rsidRPr="00BA646C">
        <w:t>eg</w:t>
      </w:r>
      <w:proofErr w:type="spellEnd"/>
      <w:r w:rsidRPr="00BA646C">
        <w:t>, intestinal polyps, intussusception, roundworm infestat</w:t>
      </w:r>
      <w:r w:rsidR="00BA646C">
        <w:t>ion with intestinal obstruction</w:t>
      </w:r>
      <w:r w:rsidRPr="00BA646C">
        <w:t>)</w:t>
      </w:r>
    </w:p>
    <w:p w:rsidR="00BA646C" w:rsidRPr="00BA646C" w:rsidRDefault="00D31757" w:rsidP="00BA646C">
      <w:pPr>
        <w:pStyle w:val="ListParagraph"/>
        <w:numPr>
          <w:ilvl w:val="0"/>
          <w:numId w:val="1"/>
        </w:numPr>
      </w:pPr>
      <w:r w:rsidRPr="00BA646C">
        <w:t xml:space="preserve">Infections </w:t>
      </w:r>
    </w:p>
    <w:p w:rsidR="00D31757" w:rsidRPr="00BA646C" w:rsidRDefault="00D31757" w:rsidP="00BA646C">
      <w:pPr>
        <w:pStyle w:val="ListParagraph"/>
        <w:numPr>
          <w:ilvl w:val="0"/>
          <w:numId w:val="1"/>
        </w:numPr>
      </w:pPr>
      <w:r w:rsidRPr="00BA646C">
        <w:t>Traumatic perforations</w:t>
      </w:r>
    </w:p>
    <w:p w:rsidR="00D31757" w:rsidRPr="00BA646C" w:rsidRDefault="00D31757" w:rsidP="00BA646C">
      <w:pPr>
        <w:pStyle w:val="ListParagraph"/>
        <w:numPr>
          <w:ilvl w:val="0"/>
          <w:numId w:val="1"/>
        </w:numPr>
      </w:pPr>
      <w:r w:rsidRPr="00BA646C">
        <w:t>Large perforations (traumatic) not amenable to primary closure</w:t>
      </w:r>
    </w:p>
    <w:p w:rsidR="00D31757" w:rsidRDefault="00D31757" w:rsidP="00BA646C"/>
    <w:p w:rsidR="00BA646C" w:rsidRPr="00BA646C" w:rsidRDefault="00BA646C" w:rsidP="00BA646C">
      <w:pPr>
        <w:rPr>
          <w:rStyle w:val="Emphasis"/>
          <w:rFonts w:cs="Arial"/>
          <w:b/>
          <w:i w:val="0"/>
          <w:color w:val="000000"/>
          <w:shd w:val="clear" w:color="auto" w:fill="FFFFFF"/>
        </w:rPr>
      </w:pPr>
      <w:r w:rsidRPr="00BA646C">
        <w:rPr>
          <w:rStyle w:val="Emphasis"/>
          <w:rFonts w:cs="Arial"/>
          <w:b/>
          <w:i w:val="0"/>
          <w:color w:val="000000"/>
          <w:shd w:val="clear" w:color="auto" w:fill="FFFFFF"/>
        </w:rPr>
        <w:t>Contraindications</w:t>
      </w:r>
      <w:r>
        <w:rPr>
          <w:rStyle w:val="Emphasis"/>
          <w:rFonts w:cs="Arial"/>
          <w:b/>
          <w:i w:val="0"/>
          <w:color w:val="000000"/>
          <w:shd w:val="clear" w:color="auto" w:fill="FFFFFF"/>
        </w:rPr>
        <w:t>:</w:t>
      </w:r>
    </w:p>
    <w:p w:rsidR="00BA646C" w:rsidRPr="00BA646C" w:rsidRDefault="00BA646C" w:rsidP="00BA646C">
      <w:pPr>
        <w:pStyle w:val="ListParagraph"/>
        <w:numPr>
          <w:ilvl w:val="0"/>
          <w:numId w:val="7"/>
        </w:numPr>
      </w:pPr>
      <w:r w:rsidRPr="00BA646C">
        <w:t>Severe sepsis</w:t>
      </w:r>
    </w:p>
    <w:p w:rsidR="00BA646C" w:rsidRPr="00BA646C" w:rsidRDefault="00BA646C" w:rsidP="00BA646C">
      <w:pPr>
        <w:pStyle w:val="ListParagraph"/>
        <w:numPr>
          <w:ilvl w:val="0"/>
          <w:numId w:val="7"/>
        </w:numPr>
      </w:pPr>
      <w:r w:rsidRPr="00BA646C">
        <w:t>Poor nutritional status (</w:t>
      </w:r>
      <w:proofErr w:type="spellStart"/>
      <w:r w:rsidRPr="00BA646C">
        <w:t>eg</w:t>
      </w:r>
      <w:proofErr w:type="spellEnd"/>
      <w:r w:rsidRPr="00BA646C">
        <w:t>, severe hypoalbuminemia)</w:t>
      </w:r>
    </w:p>
    <w:p w:rsidR="00BA646C" w:rsidRPr="00BA646C" w:rsidRDefault="00BA646C" w:rsidP="00BA646C">
      <w:pPr>
        <w:pStyle w:val="ListParagraph"/>
        <w:numPr>
          <w:ilvl w:val="0"/>
          <w:numId w:val="7"/>
        </w:numPr>
      </w:pPr>
      <w:r w:rsidRPr="00BA646C">
        <w:t>Disseminated malignancy (multiple peritoneal and serosal deposits, ascites)</w:t>
      </w:r>
    </w:p>
    <w:p w:rsidR="00BA646C" w:rsidRPr="00BA646C" w:rsidRDefault="00BA646C" w:rsidP="00BA646C">
      <w:pPr>
        <w:pStyle w:val="ListParagraph"/>
        <w:numPr>
          <w:ilvl w:val="0"/>
          <w:numId w:val="7"/>
        </w:numPr>
      </w:pPr>
      <w:r w:rsidRPr="00BA646C">
        <w:t>Viability of bowel in doubt</w:t>
      </w:r>
    </w:p>
    <w:p w:rsidR="00BA646C" w:rsidRPr="00BA646C" w:rsidRDefault="00BA646C" w:rsidP="00BA646C">
      <w:pPr>
        <w:pStyle w:val="ListParagraph"/>
        <w:numPr>
          <w:ilvl w:val="0"/>
          <w:numId w:val="7"/>
        </w:numPr>
        <w:rPr>
          <w:rFonts w:ascii="Arial" w:hAnsi="Arial"/>
          <w:sz w:val="19"/>
          <w:szCs w:val="19"/>
        </w:rPr>
      </w:pPr>
      <w:r w:rsidRPr="00BA646C">
        <w:t>Fecal contamination or frank peritonitis</w:t>
      </w:r>
    </w:p>
    <w:p w:rsidR="00BA646C" w:rsidRDefault="00BA646C" w:rsidP="00BA646C"/>
    <w:sectPr w:rsidR="00BA6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18DA"/>
    <w:multiLevelType w:val="hybridMultilevel"/>
    <w:tmpl w:val="2256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A3B"/>
    <w:multiLevelType w:val="multilevel"/>
    <w:tmpl w:val="6E5C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331ECE"/>
    <w:multiLevelType w:val="hybridMultilevel"/>
    <w:tmpl w:val="E762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9144C"/>
    <w:multiLevelType w:val="hybridMultilevel"/>
    <w:tmpl w:val="C1CC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A6CBE"/>
    <w:multiLevelType w:val="multilevel"/>
    <w:tmpl w:val="2DBA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33C82"/>
    <w:multiLevelType w:val="hybridMultilevel"/>
    <w:tmpl w:val="237C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8648B"/>
    <w:multiLevelType w:val="hybridMultilevel"/>
    <w:tmpl w:val="E76E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FF"/>
    <w:rsid w:val="00B375FF"/>
    <w:rsid w:val="00BA646C"/>
    <w:rsid w:val="00D31757"/>
    <w:rsid w:val="00D94985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91280-260D-44A3-B447-A2E17BE6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75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317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Garvey</dc:creator>
  <cp:keywords/>
  <dc:description/>
  <cp:lastModifiedBy>Andrew Garvey</cp:lastModifiedBy>
  <cp:revision>1</cp:revision>
  <dcterms:created xsi:type="dcterms:W3CDTF">2015-10-20T01:34:00Z</dcterms:created>
  <dcterms:modified xsi:type="dcterms:W3CDTF">2015-10-20T01:58:00Z</dcterms:modified>
</cp:coreProperties>
</file>