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120" w:rsidRDefault="00EA1FC6" w:rsidP="00AD5120">
      <w:pPr>
        <w:pStyle w:val="Ttulo2"/>
      </w:pPr>
      <w:bookmarkStart w:id="0" w:name="_Toc289200122"/>
      <w:bookmarkStart w:id="1" w:name="_Toc290895409"/>
      <w:r>
        <w:t xml:space="preserve">En tanto no se publiquen los objetivos según la consejería de educación siguen en vigor los de  la loe </w:t>
      </w:r>
      <w:bookmarkEnd w:id="0"/>
      <w:bookmarkEnd w:id="1"/>
    </w:p>
    <w:p w:rsidR="00AD5120" w:rsidRPr="00F65EAB" w:rsidRDefault="00AD5120" w:rsidP="00AD5120">
      <w:pPr>
        <w:spacing w:before="240" w:after="240"/>
      </w:pPr>
      <w:r w:rsidRPr="00F65EAB">
        <w:t xml:space="preserve">La enseñanza de la Biología y Geología en esta etapa tendrá como </w:t>
      </w:r>
      <w:r w:rsidR="00EA1FC6">
        <w:t>objetivos</w:t>
      </w:r>
      <w:r w:rsidRPr="00F65EAB">
        <w:t xml:space="preserve"> el desarrollo de las siguientes capacidades:</w:t>
      </w:r>
    </w:p>
    <w:p w:rsidR="00AD5120" w:rsidRPr="00A6261E" w:rsidRDefault="00AD5120" w:rsidP="00AD5120">
      <w:pPr>
        <w:pStyle w:val="normal10"/>
        <w:widowControl/>
        <w:autoSpaceDE w:val="0"/>
        <w:autoSpaceDN w:val="0"/>
        <w:spacing w:before="0" w:line="360" w:lineRule="auto"/>
        <w:textAlignment w:val="auto"/>
        <w:rPr>
          <w:rFonts w:cs="Arial"/>
          <w:color w:val="000000"/>
          <w:sz w:val="20"/>
        </w:rPr>
      </w:pPr>
      <w:bookmarkStart w:id="2" w:name="_Toc280700067"/>
      <w:r w:rsidRPr="00F65EAB">
        <w:rPr>
          <w:sz w:val="20"/>
        </w:rPr>
        <w:t>1</w:t>
      </w:r>
      <w:r>
        <w:t xml:space="preserve">. </w:t>
      </w:r>
      <w:r w:rsidRPr="00A6261E">
        <w:rPr>
          <w:rFonts w:cs="Arial"/>
          <w:color w:val="000000"/>
          <w:sz w:val="20"/>
        </w:rPr>
        <w:t xml:space="preserve">Comprender y utilizar las estrategias y los conceptos básicos de las ciencias de la naturaleza para interpretar los fenómenos naturales, así como para analizar y valorar las repercusiones de desarrollos </w:t>
      </w:r>
      <w:proofErr w:type="spellStart"/>
      <w:r w:rsidRPr="00A6261E">
        <w:rPr>
          <w:rFonts w:cs="Arial"/>
          <w:color w:val="000000"/>
          <w:sz w:val="20"/>
        </w:rPr>
        <w:t>tecnocientíficos</w:t>
      </w:r>
      <w:proofErr w:type="spellEnd"/>
      <w:r w:rsidRPr="00A6261E">
        <w:rPr>
          <w:rFonts w:cs="Arial"/>
          <w:color w:val="000000"/>
          <w:sz w:val="20"/>
        </w:rPr>
        <w:t xml:space="preserve"> y sus aplicaciones. </w:t>
      </w:r>
    </w:p>
    <w:p w:rsidR="00AD5120" w:rsidRPr="00A6261E" w:rsidRDefault="00AD5120" w:rsidP="00AD5120">
      <w:pPr>
        <w:pStyle w:val="normal10"/>
        <w:widowControl/>
        <w:autoSpaceDE w:val="0"/>
        <w:autoSpaceDN w:val="0"/>
        <w:spacing w:before="0" w:line="360" w:lineRule="auto"/>
        <w:textAlignment w:val="auto"/>
        <w:rPr>
          <w:rFonts w:cs="Arial"/>
          <w:color w:val="000000"/>
          <w:sz w:val="20"/>
        </w:rPr>
      </w:pPr>
      <w:r w:rsidRPr="00A6261E">
        <w:rPr>
          <w:rFonts w:cs="Arial"/>
          <w:color w:val="000000"/>
          <w:sz w:val="20"/>
        </w:rPr>
        <w:t xml:space="preserve">2. Aplicar, en la resolución de problemas, estrategias coherentes con los procedimientos de las ciencias, tales como la discusión del interés de los problemas planteados, la formulación de hipótesis, la elaboración de estrategias de resolución y de diseños experimentales, el análisis de resultados, la consideración de aplicaciones y repercusiones del estudio realizado y la búsqueda de coherencia global. </w:t>
      </w:r>
    </w:p>
    <w:p w:rsidR="00AD5120" w:rsidRPr="00A6261E" w:rsidRDefault="00AD5120" w:rsidP="00AD5120">
      <w:pPr>
        <w:pStyle w:val="normal10"/>
        <w:widowControl/>
        <w:autoSpaceDE w:val="0"/>
        <w:autoSpaceDN w:val="0"/>
        <w:spacing w:before="0" w:line="360" w:lineRule="auto"/>
        <w:textAlignment w:val="auto"/>
        <w:rPr>
          <w:rFonts w:cs="Arial"/>
          <w:color w:val="000000"/>
          <w:sz w:val="20"/>
        </w:rPr>
      </w:pPr>
      <w:r w:rsidRPr="00A6261E">
        <w:rPr>
          <w:rFonts w:cs="Arial"/>
          <w:color w:val="000000"/>
          <w:sz w:val="20"/>
        </w:rPr>
        <w:t>3. Comprender y expresar mensajes con contenido científico utilizando el lenguaje oral y escrito con propiedad</w:t>
      </w:r>
      <w:r w:rsidRPr="00A6261E">
        <w:rPr>
          <w:rFonts w:cs="Arial"/>
          <w:color w:val="0000FF"/>
          <w:sz w:val="20"/>
        </w:rPr>
        <w:t xml:space="preserve">, </w:t>
      </w:r>
      <w:r w:rsidRPr="00A6261E">
        <w:rPr>
          <w:rFonts w:cs="Arial"/>
          <w:color w:val="000000"/>
          <w:sz w:val="20"/>
        </w:rPr>
        <w:t xml:space="preserve">interpretar diagramas, gráficas, tablas y expresiones matemáticas elementales, así como comunicar a </w:t>
      </w:r>
      <w:proofErr w:type="gramStart"/>
      <w:r w:rsidRPr="00A6261E">
        <w:rPr>
          <w:rFonts w:cs="Arial"/>
          <w:color w:val="000000"/>
          <w:sz w:val="20"/>
        </w:rPr>
        <w:t>otros</w:t>
      </w:r>
      <w:proofErr w:type="gramEnd"/>
      <w:r w:rsidRPr="00A6261E">
        <w:rPr>
          <w:rFonts w:cs="Arial"/>
          <w:color w:val="000000"/>
          <w:sz w:val="20"/>
        </w:rPr>
        <w:t xml:space="preserve"> argumentaciones y explicaciones en el ámbito de la ciencia. </w:t>
      </w:r>
    </w:p>
    <w:p w:rsidR="00AD5120" w:rsidRPr="00A6261E" w:rsidRDefault="00AD5120" w:rsidP="00AD5120">
      <w:pPr>
        <w:pStyle w:val="normal10"/>
        <w:widowControl/>
        <w:autoSpaceDE w:val="0"/>
        <w:autoSpaceDN w:val="0"/>
        <w:spacing w:before="0" w:line="360" w:lineRule="auto"/>
        <w:textAlignment w:val="auto"/>
        <w:rPr>
          <w:rFonts w:cs="Arial"/>
          <w:color w:val="000000"/>
          <w:sz w:val="20"/>
        </w:rPr>
      </w:pPr>
      <w:r w:rsidRPr="00A6261E">
        <w:rPr>
          <w:rFonts w:cs="Arial"/>
          <w:color w:val="000000"/>
          <w:sz w:val="20"/>
        </w:rPr>
        <w:t xml:space="preserve">4. Obtener información sobre temas científicos, utilizando distintas fuentes, incluidas las tecnologías de la información y la comunicación, y emplearla, valorando su contenido, para fundamentar y orientar trabajos sobre temas científicos. </w:t>
      </w:r>
    </w:p>
    <w:p w:rsidR="00AD5120" w:rsidRPr="00A6261E" w:rsidRDefault="00AD5120" w:rsidP="00AD5120">
      <w:pPr>
        <w:pStyle w:val="normal10"/>
        <w:widowControl/>
        <w:autoSpaceDE w:val="0"/>
        <w:autoSpaceDN w:val="0"/>
        <w:spacing w:before="0" w:line="360" w:lineRule="auto"/>
        <w:textAlignment w:val="auto"/>
        <w:rPr>
          <w:rFonts w:cs="Arial"/>
          <w:color w:val="000000"/>
          <w:sz w:val="20"/>
        </w:rPr>
      </w:pPr>
      <w:r w:rsidRPr="00A6261E">
        <w:rPr>
          <w:rFonts w:cs="Arial"/>
          <w:color w:val="000000"/>
          <w:sz w:val="20"/>
        </w:rPr>
        <w:t xml:space="preserve">5. Adoptar actitudes críticas fundamentadas en el conocimiento para analizar, individualmente o en grupo, cuestiones científicas y tecnológicas. </w:t>
      </w:r>
    </w:p>
    <w:p w:rsidR="00AD5120" w:rsidRPr="00A6261E" w:rsidRDefault="00AD5120" w:rsidP="00AD5120">
      <w:pPr>
        <w:pStyle w:val="normal10"/>
        <w:widowControl/>
        <w:autoSpaceDE w:val="0"/>
        <w:autoSpaceDN w:val="0"/>
        <w:spacing w:before="0" w:line="360" w:lineRule="auto"/>
        <w:textAlignment w:val="auto"/>
        <w:rPr>
          <w:rFonts w:cs="Arial"/>
          <w:color w:val="000000"/>
          <w:sz w:val="20"/>
        </w:rPr>
      </w:pPr>
      <w:r w:rsidRPr="00A6261E">
        <w:rPr>
          <w:rFonts w:cs="Arial"/>
          <w:color w:val="000000"/>
          <w:sz w:val="20"/>
        </w:rPr>
        <w:t xml:space="preserve">6. Desarrollar actitudes y hábitos favorables a la promoción de la salud personal y comunitaria, facilitando estrategias que permitan hacer frente a los riesgos de la sociedad actual en aspectos relacionados con la alimentación, el consumo, las drogodependencias y la sexualidad. </w:t>
      </w:r>
    </w:p>
    <w:p w:rsidR="00AD5120" w:rsidRPr="00A6261E" w:rsidRDefault="00AD5120" w:rsidP="00AD5120">
      <w:pPr>
        <w:pStyle w:val="normal10"/>
        <w:widowControl/>
        <w:autoSpaceDE w:val="0"/>
        <w:autoSpaceDN w:val="0"/>
        <w:spacing w:before="0" w:line="360" w:lineRule="auto"/>
        <w:textAlignment w:val="auto"/>
        <w:rPr>
          <w:rFonts w:cs="Arial"/>
          <w:color w:val="000000"/>
          <w:sz w:val="20"/>
        </w:rPr>
      </w:pPr>
      <w:r w:rsidRPr="00A6261E">
        <w:rPr>
          <w:rFonts w:cs="Arial"/>
          <w:color w:val="000000"/>
          <w:sz w:val="20"/>
        </w:rPr>
        <w:t xml:space="preserve">7. Comprender la importancia de utilizar los conocimientos de las ciencias de la naturaleza para satisfacer las necesidades humanas y participar en la necesaria toma de decisiones en torno a problemas locales y globales a los que nos enfrentamos. </w:t>
      </w:r>
    </w:p>
    <w:p w:rsidR="00AD5120" w:rsidRPr="00A6261E" w:rsidRDefault="00AD5120" w:rsidP="00AD5120">
      <w:pPr>
        <w:pStyle w:val="c22"/>
        <w:widowControl/>
        <w:autoSpaceDE w:val="0"/>
        <w:autoSpaceDN w:val="0"/>
        <w:spacing w:before="0" w:beforeAutospacing="0" w:after="0" w:afterAutospacing="0" w:line="360" w:lineRule="auto"/>
        <w:jc w:val="both"/>
        <w:textAlignment w:val="auto"/>
        <w:rPr>
          <w:rFonts w:ascii="Arial" w:hAnsi="Arial" w:cs="Arial"/>
          <w:color w:val="000000"/>
          <w:sz w:val="20"/>
          <w:szCs w:val="20"/>
        </w:rPr>
      </w:pPr>
      <w:r w:rsidRPr="00A6261E">
        <w:rPr>
          <w:rFonts w:ascii="Arial" w:hAnsi="Arial" w:cs="Arial"/>
          <w:color w:val="000000"/>
          <w:sz w:val="20"/>
          <w:szCs w:val="20"/>
        </w:rPr>
        <w:t xml:space="preserve">8. Conocer y valorar las interacciones de la ciencia y la tecnología con la sociedad y el medio ambiente, con atención particular a los problemas a los que se enfrenta hoy la humanidad y la necesidad de búsqueda y aplicación de soluciones, sujetas al principio de precaución, para avanzar hacia un futuro sostenible. </w:t>
      </w:r>
    </w:p>
    <w:p w:rsidR="00AD5120" w:rsidRPr="009A2BC1" w:rsidRDefault="00AD5120" w:rsidP="00AD5120">
      <w:pPr>
        <w:pStyle w:val="c22"/>
        <w:widowControl/>
        <w:autoSpaceDE w:val="0"/>
        <w:autoSpaceDN w:val="0"/>
        <w:spacing w:before="0" w:beforeAutospacing="0" w:after="0" w:afterAutospacing="0" w:line="360" w:lineRule="auto"/>
        <w:jc w:val="both"/>
        <w:textAlignment w:val="auto"/>
        <w:rPr>
          <w:rFonts w:ascii="Arial" w:hAnsi="Arial" w:cs="Arial"/>
          <w:color w:val="000000"/>
          <w:sz w:val="20"/>
          <w:szCs w:val="20"/>
        </w:rPr>
      </w:pPr>
      <w:r>
        <w:rPr>
          <w:rFonts w:ascii="Arial" w:hAnsi="Arial" w:cs="Arial"/>
          <w:color w:val="000000"/>
          <w:sz w:val="20"/>
          <w:szCs w:val="20"/>
        </w:rPr>
        <w:t xml:space="preserve">9. </w:t>
      </w:r>
      <w:r w:rsidRPr="009A2BC1">
        <w:rPr>
          <w:rFonts w:ascii="Arial" w:hAnsi="Arial" w:cs="Arial"/>
          <w:color w:val="000000"/>
          <w:sz w:val="20"/>
          <w:szCs w:val="20"/>
        </w:rPr>
        <w:t xml:space="preserve">Reconocer el carácter tentativo y creativo de las ciencias de la naturaleza, así como sus aportaciones al pensamiento humano a lo largo de la historia, apreciando los grandes debates superadores de dogmatismos y las revoluciones científicas que han marcado la evolución cultural de la humanidad y sus condiciones de vida. </w:t>
      </w:r>
    </w:p>
    <w:bookmarkEnd w:id="2"/>
    <w:p w:rsidR="004D2B32" w:rsidRPr="00AD5120" w:rsidRDefault="004D2B32">
      <w:pPr>
        <w:rPr>
          <w:lang w:val="es-ES"/>
        </w:rPr>
      </w:pPr>
    </w:p>
    <w:sectPr w:rsidR="004D2B32" w:rsidRPr="00AD5120" w:rsidSect="004D2B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5120"/>
    <w:rsid w:val="00131BEC"/>
    <w:rsid w:val="00174D2D"/>
    <w:rsid w:val="004D2B32"/>
    <w:rsid w:val="00AD5120"/>
    <w:rsid w:val="00BA4D40"/>
    <w:rsid w:val="00EA1F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20"/>
    <w:pPr>
      <w:widowControl w:val="0"/>
      <w:adjustRightInd w:val="0"/>
      <w:spacing w:before="120" w:after="0" w:line="360" w:lineRule="atLeast"/>
      <w:jc w:val="both"/>
      <w:textAlignment w:val="baseline"/>
    </w:pPr>
    <w:rPr>
      <w:rFonts w:ascii="Arial" w:eastAsia="Times New Roman" w:hAnsi="Arial" w:cs="Times New Roman"/>
      <w:sz w:val="20"/>
      <w:szCs w:val="20"/>
      <w:lang w:val="es-ES_tradnl" w:eastAsia="es-ES"/>
    </w:rPr>
  </w:style>
  <w:style w:type="paragraph" w:styleId="Ttulo2">
    <w:name w:val="heading 2"/>
    <w:basedOn w:val="Normal"/>
    <w:next w:val="Normal"/>
    <w:link w:val="Ttulo2Car"/>
    <w:autoRedefine/>
    <w:qFormat/>
    <w:rsid w:val="00AD5120"/>
    <w:pPr>
      <w:keepNext/>
      <w:spacing w:before="240" w:after="60"/>
      <w:outlineLvl w:val="1"/>
    </w:pPr>
    <w:rPr>
      <w:rFonts w:ascii="Arial Black" w:hAnsi="Arial Black" w:cs="Arial"/>
      <w:b/>
      <w:bCs/>
      <w:iCs/>
      <w:caps/>
      <w:sz w:val="2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D5120"/>
    <w:rPr>
      <w:rFonts w:ascii="Arial Black" w:eastAsia="Times New Roman" w:hAnsi="Arial Black" w:cs="Arial"/>
      <w:b/>
      <w:bCs/>
      <w:iCs/>
      <w:caps/>
      <w:szCs w:val="28"/>
      <w:lang w:val="es-ES_tradnl" w:eastAsia="es-ES"/>
    </w:rPr>
  </w:style>
  <w:style w:type="paragraph" w:customStyle="1" w:styleId="normal10">
    <w:name w:val="normal10"/>
    <w:basedOn w:val="Normal"/>
    <w:rsid w:val="00AD5120"/>
    <w:rPr>
      <w:sz w:val="18"/>
    </w:rPr>
  </w:style>
  <w:style w:type="paragraph" w:customStyle="1" w:styleId="c22">
    <w:name w:val="c22"/>
    <w:basedOn w:val="Normal"/>
    <w:rsid w:val="00AD5120"/>
    <w:pPr>
      <w:spacing w:before="100" w:beforeAutospacing="1" w:after="100" w:afterAutospacing="1"/>
      <w:jc w:val="left"/>
    </w:pPr>
    <w:rPr>
      <w:rFonts w:ascii="Arial Unicode MS" w:eastAsia="Arial Unicode MS" w:hAnsi="Arial Unicode MS" w:cs="Arial Unicode MS"/>
      <w:sz w:val="24"/>
      <w:szCs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2</cp:revision>
  <dcterms:created xsi:type="dcterms:W3CDTF">2015-10-08T19:24:00Z</dcterms:created>
  <dcterms:modified xsi:type="dcterms:W3CDTF">2015-10-08T19:24:00Z</dcterms:modified>
</cp:coreProperties>
</file>