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7D" w:rsidRDefault="0032084B">
      <w:r>
        <w:t>Anaesthetic drugs</w:t>
      </w:r>
    </w:p>
    <w:p w:rsidR="0032084B" w:rsidRDefault="0032084B"/>
    <w:tbl>
      <w:tblPr>
        <w:tblStyle w:val="TableGrid"/>
        <w:tblW w:w="7740" w:type="dxa"/>
        <w:tblInd w:w="-252" w:type="dxa"/>
        <w:tblLayout w:type="fixed"/>
        <w:tblLook w:val="04A0"/>
      </w:tblPr>
      <w:tblGrid>
        <w:gridCol w:w="1619"/>
        <w:gridCol w:w="1621"/>
        <w:gridCol w:w="1260"/>
        <w:gridCol w:w="1350"/>
        <w:gridCol w:w="1890"/>
      </w:tblGrid>
      <w:tr w:rsidR="00E141DC" w:rsidTr="00E141DC">
        <w:tc>
          <w:tcPr>
            <w:tcW w:w="1619" w:type="dxa"/>
            <w:shd w:val="clear" w:color="auto" w:fill="E36C0A" w:themeFill="accent6" w:themeFillShade="BF"/>
          </w:tcPr>
          <w:p w:rsidR="00E141DC" w:rsidRDefault="00E141DC" w:rsidP="00630BF0">
            <w:r w:rsidRPr="00F6396A">
              <w:rPr>
                <w:color w:val="FFFFFF" w:themeColor="background1"/>
              </w:rPr>
              <w:t xml:space="preserve">Drug </w:t>
            </w:r>
          </w:p>
        </w:tc>
        <w:tc>
          <w:tcPr>
            <w:tcW w:w="1621" w:type="dxa"/>
            <w:shd w:val="clear" w:color="auto" w:fill="E36C0A" w:themeFill="accent6" w:themeFillShade="BF"/>
          </w:tcPr>
          <w:p w:rsidR="00E141DC" w:rsidRDefault="00E141DC" w:rsidP="00630BF0">
            <w:r w:rsidRPr="00F6396A">
              <w:rPr>
                <w:color w:val="FFFFFF" w:themeColor="background1"/>
              </w:rPr>
              <w:t xml:space="preserve">Concentration </w:t>
            </w:r>
          </w:p>
        </w:tc>
        <w:tc>
          <w:tcPr>
            <w:tcW w:w="1260" w:type="dxa"/>
            <w:shd w:val="clear" w:color="auto" w:fill="E36C0A" w:themeFill="accent6" w:themeFillShade="BF"/>
          </w:tcPr>
          <w:p w:rsidR="00E141DC" w:rsidRDefault="00E141DC" w:rsidP="00630BF0">
            <w:r w:rsidRPr="00F6396A">
              <w:rPr>
                <w:color w:val="FFFFFF" w:themeColor="background1"/>
              </w:rPr>
              <w:t xml:space="preserve">Dose </w:t>
            </w:r>
          </w:p>
        </w:tc>
        <w:tc>
          <w:tcPr>
            <w:tcW w:w="1350" w:type="dxa"/>
            <w:shd w:val="clear" w:color="auto" w:fill="E36C0A" w:themeFill="accent6" w:themeFillShade="BF"/>
          </w:tcPr>
          <w:p w:rsidR="00E141DC" w:rsidRDefault="00E141DC" w:rsidP="00630BF0">
            <w:r w:rsidRPr="00F6396A">
              <w:rPr>
                <w:color w:val="FFFFFF" w:themeColor="background1"/>
              </w:rPr>
              <w:t>Withdrawal time</w:t>
            </w:r>
          </w:p>
        </w:tc>
        <w:tc>
          <w:tcPr>
            <w:tcW w:w="1890" w:type="dxa"/>
            <w:shd w:val="clear" w:color="auto" w:fill="E36C0A" w:themeFill="accent6" w:themeFillShade="BF"/>
          </w:tcPr>
          <w:p w:rsidR="00E141DC" w:rsidRPr="00F6396A" w:rsidRDefault="00E141DC" w:rsidP="00630BF0">
            <w:pPr>
              <w:rPr>
                <w:color w:val="FFFFFF" w:themeColor="background1"/>
              </w:rPr>
            </w:pPr>
            <w:r w:rsidRPr="00F6396A">
              <w:rPr>
                <w:color w:val="FFFFFF" w:themeColor="background1"/>
              </w:rPr>
              <w:t xml:space="preserve">Indications </w:t>
            </w:r>
          </w:p>
        </w:tc>
      </w:tr>
      <w:tr w:rsidR="00E141DC" w:rsidTr="00E141DC">
        <w:tc>
          <w:tcPr>
            <w:tcW w:w="1619" w:type="dxa"/>
            <w:shd w:val="clear" w:color="auto" w:fill="FABF8F" w:themeFill="accent6" w:themeFillTint="99"/>
          </w:tcPr>
          <w:p w:rsidR="00E141DC" w:rsidRDefault="00E141DC" w:rsidP="00630BF0">
            <w:r w:rsidRPr="00E1202E">
              <w:rPr>
                <w:color w:val="984806" w:themeColor="accent6" w:themeShade="80"/>
              </w:rPr>
              <w:t>Banamine (FlunixinMeglumine)</w:t>
            </w:r>
          </w:p>
        </w:tc>
        <w:tc>
          <w:tcPr>
            <w:tcW w:w="1621" w:type="dxa"/>
            <w:shd w:val="clear" w:color="auto" w:fill="FBD4B4" w:themeFill="accent6" w:themeFillTint="66"/>
          </w:tcPr>
          <w:p w:rsidR="00E141DC" w:rsidRDefault="00E141DC" w:rsidP="00630BF0">
            <w:r>
              <w:t>50mg/ml</w:t>
            </w:r>
          </w:p>
        </w:tc>
        <w:tc>
          <w:tcPr>
            <w:tcW w:w="1260" w:type="dxa"/>
            <w:shd w:val="clear" w:color="auto" w:fill="FABF8F" w:themeFill="accent6" w:themeFillTint="99"/>
          </w:tcPr>
          <w:p w:rsidR="00E141DC" w:rsidRDefault="00E141DC" w:rsidP="00630BF0">
            <w:r>
              <w:t>1.1mg/kg</w:t>
            </w:r>
          </w:p>
        </w:tc>
        <w:tc>
          <w:tcPr>
            <w:tcW w:w="1350" w:type="dxa"/>
            <w:shd w:val="clear" w:color="auto" w:fill="FABF8F" w:themeFill="accent6" w:themeFillTint="99"/>
          </w:tcPr>
          <w:p w:rsidR="00E141DC" w:rsidRDefault="00E141DC" w:rsidP="00630BF0">
            <w:r>
              <w:t>Milk :72 hrs</w:t>
            </w:r>
          </w:p>
          <w:p w:rsidR="00E141DC" w:rsidRDefault="00E141DC" w:rsidP="00630BF0">
            <w:r>
              <w:t>Meat:4 days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E141DC" w:rsidRDefault="00E141DC" w:rsidP="00630BF0">
            <w:r>
              <w:t>NSAID- Analgesia</w:t>
            </w:r>
          </w:p>
        </w:tc>
      </w:tr>
      <w:tr w:rsidR="00E141DC" w:rsidTr="00E141DC">
        <w:tc>
          <w:tcPr>
            <w:tcW w:w="1619" w:type="dxa"/>
            <w:shd w:val="clear" w:color="auto" w:fill="FBD4B4" w:themeFill="accent6" w:themeFillTint="66"/>
          </w:tcPr>
          <w:p w:rsidR="00E141DC" w:rsidRPr="00E1202E" w:rsidRDefault="00E141DC" w:rsidP="00630BF0">
            <w:pPr>
              <w:rPr>
                <w:color w:val="984806" w:themeColor="accent6" w:themeShade="80"/>
              </w:rPr>
            </w:pPr>
            <w:r w:rsidRPr="00E1202E">
              <w:rPr>
                <w:color w:val="984806" w:themeColor="accent6" w:themeShade="80"/>
              </w:rPr>
              <w:t>Xylazine 2%</w:t>
            </w:r>
          </w:p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Default="00E141DC" w:rsidP="0032084B"/>
          <w:p w:rsidR="00E141DC" w:rsidRPr="0032084B" w:rsidRDefault="00E141DC" w:rsidP="0032084B">
            <w:pPr>
              <w:jc w:val="center"/>
            </w:pPr>
          </w:p>
        </w:tc>
        <w:tc>
          <w:tcPr>
            <w:tcW w:w="1621" w:type="dxa"/>
            <w:shd w:val="clear" w:color="auto" w:fill="FABF8F" w:themeFill="accent6" w:themeFillTint="99"/>
          </w:tcPr>
          <w:p w:rsidR="00E141DC" w:rsidRDefault="00E141DC" w:rsidP="00630BF0">
            <w:r>
              <w:t>20mg/ml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E141DC" w:rsidRDefault="00E141DC" w:rsidP="00630BF0">
            <w:r>
              <w:t>0.05mg/kg</w:t>
            </w:r>
          </w:p>
          <w:p w:rsidR="00E141DC" w:rsidRDefault="00E141DC" w:rsidP="00630BF0"/>
        </w:tc>
        <w:tc>
          <w:tcPr>
            <w:tcW w:w="1350" w:type="dxa"/>
            <w:shd w:val="clear" w:color="auto" w:fill="FBD4B4" w:themeFill="accent6" w:themeFillTint="66"/>
          </w:tcPr>
          <w:p w:rsidR="00E141DC" w:rsidRDefault="00E141DC" w:rsidP="00630BF0">
            <w:r>
              <w:t>Milk:14 days</w:t>
            </w:r>
          </w:p>
          <w:p w:rsidR="00E141DC" w:rsidRDefault="00E141DC" w:rsidP="00630BF0"/>
          <w:p w:rsidR="00E141DC" w:rsidRDefault="00E141DC" w:rsidP="00630BF0">
            <w:r>
              <w:t>Meat: 48hrs</w:t>
            </w:r>
          </w:p>
        </w:tc>
        <w:tc>
          <w:tcPr>
            <w:tcW w:w="1890" w:type="dxa"/>
            <w:shd w:val="clear" w:color="auto" w:fill="FABF8F" w:themeFill="accent6" w:themeFillTint="99"/>
          </w:tcPr>
          <w:p w:rsidR="00E141DC" w:rsidRDefault="00E141DC" w:rsidP="00630BF0">
            <w:r>
              <w:t xml:space="preserve">Sedation </w:t>
            </w:r>
          </w:p>
        </w:tc>
      </w:tr>
      <w:tr w:rsidR="00E141DC" w:rsidTr="00E141DC">
        <w:tc>
          <w:tcPr>
            <w:tcW w:w="1619" w:type="dxa"/>
            <w:shd w:val="clear" w:color="auto" w:fill="FABF8F" w:themeFill="accent6" w:themeFillTint="99"/>
          </w:tcPr>
          <w:p w:rsidR="00E141DC" w:rsidRPr="00E1202E" w:rsidRDefault="00E141DC" w:rsidP="00630BF0">
            <w:pPr>
              <w:rPr>
                <w:color w:val="984806" w:themeColor="accent6" w:themeShade="80"/>
              </w:rPr>
            </w:pPr>
            <w:r w:rsidRPr="00E1202E">
              <w:rPr>
                <w:color w:val="984806" w:themeColor="accent6" w:themeShade="80"/>
              </w:rPr>
              <w:t>Lidocaine 2%</w:t>
            </w:r>
          </w:p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Pr="0032084B" w:rsidRDefault="00E141DC" w:rsidP="0032084B"/>
          <w:p w:rsidR="00E141DC" w:rsidRDefault="00E141DC" w:rsidP="0032084B"/>
          <w:p w:rsidR="00E141DC" w:rsidRPr="0032084B" w:rsidRDefault="00E141DC" w:rsidP="0032084B">
            <w:pPr>
              <w:jc w:val="center"/>
            </w:pPr>
          </w:p>
        </w:tc>
        <w:tc>
          <w:tcPr>
            <w:tcW w:w="1621" w:type="dxa"/>
            <w:shd w:val="clear" w:color="auto" w:fill="FBD4B4" w:themeFill="accent6" w:themeFillTint="66"/>
          </w:tcPr>
          <w:p w:rsidR="00E141DC" w:rsidRDefault="00E141DC" w:rsidP="00630BF0">
            <w:r>
              <w:t>20mg/ml</w:t>
            </w:r>
          </w:p>
        </w:tc>
        <w:tc>
          <w:tcPr>
            <w:tcW w:w="1260" w:type="dxa"/>
            <w:shd w:val="clear" w:color="auto" w:fill="FABF8F" w:themeFill="accent6" w:themeFillTint="99"/>
          </w:tcPr>
          <w:p w:rsidR="00E141DC" w:rsidRDefault="00E141DC" w:rsidP="00630BF0">
            <w:r>
              <w:t>0.2mg/kg</w:t>
            </w:r>
          </w:p>
          <w:p w:rsidR="00E141DC" w:rsidRDefault="00E141DC" w:rsidP="00630BF0"/>
          <w:p w:rsidR="00E141DC" w:rsidRDefault="00E141DC" w:rsidP="00630BF0">
            <w:r>
              <w:t>Toxic dose:</w:t>
            </w:r>
          </w:p>
          <w:p w:rsidR="00E141DC" w:rsidRDefault="00E141DC" w:rsidP="00630BF0">
            <w:r>
              <w:t>10mg/kg</w:t>
            </w:r>
          </w:p>
        </w:tc>
        <w:tc>
          <w:tcPr>
            <w:tcW w:w="1350" w:type="dxa"/>
            <w:shd w:val="clear" w:color="auto" w:fill="FABF8F" w:themeFill="accent6" w:themeFillTint="99"/>
          </w:tcPr>
          <w:p w:rsidR="00E141DC" w:rsidRDefault="00E141DC" w:rsidP="00630BF0">
            <w:r>
              <w:t>Milk: 24 hrs</w:t>
            </w:r>
          </w:p>
          <w:p w:rsidR="00E141DC" w:rsidRDefault="00E141DC" w:rsidP="00630BF0"/>
          <w:p w:rsidR="00E141DC" w:rsidRDefault="00E141DC" w:rsidP="00630BF0">
            <w:r>
              <w:t>Meat : 1 day</w:t>
            </w:r>
          </w:p>
        </w:tc>
        <w:tc>
          <w:tcPr>
            <w:tcW w:w="1890" w:type="dxa"/>
            <w:shd w:val="clear" w:color="auto" w:fill="FBD4B4" w:themeFill="accent6" w:themeFillTint="66"/>
          </w:tcPr>
          <w:p w:rsidR="00E141DC" w:rsidRDefault="00E141DC" w:rsidP="00630BF0">
            <w:r>
              <w:t>Local anaesthesic</w:t>
            </w:r>
          </w:p>
        </w:tc>
      </w:tr>
      <w:tr w:rsidR="00E141DC" w:rsidTr="00E141DC">
        <w:trPr>
          <w:trHeight w:val="6072"/>
        </w:trPr>
        <w:tc>
          <w:tcPr>
            <w:tcW w:w="1619" w:type="dxa"/>
            <w:shd w:val="clear" w:color="auto" w:fill="FBD4B4" w:themeFill="accent6" w:themeFillTint="66"/>
          </w:tcPr>
          <w:p w:rsidR="00E141DC" w:rsidRDefault="00E141DC" w:rsidP="00630BF0">
            <w:pPr>
              <w:rPr>
                <w:color w:val="984806" w:themeColor="accent6" w:themeShade="80"/>
              </w:rPr>
            </w:pPr>
            <w:r w:rsidRPr="00E1202E">
              <w:rPr>
                <w:color w:val="984806" w:themeColor="accent6" w:themeShade="80"/>
              </w:rPr>
              <w:lastRenderedPageBreak/>
              <w:t>PenStrep</w:t>
            </w:r>
          </w:p>
        </w:tc>
        <w:tc>
          <w:tcPr>
            <w:tcW w:w="1621" w:type="dxa"/>
            <w:shd w:val="clear" w:color="auto" w:fill="FABF8F" w:themeFill="accent6" w:themeFillTint="99"/>
          </w:tcPr>
          <w:p w:rsidR="00E141DC" w:rsidRDefault="00E141DC" w:rsidP="00630BF0">
            <w:r>
              <w:t>200 000IU</w:t>
            </w:r>
          </w:p>
        </w:tc>
        <w:tc>
          <w:tcPr>
            <w:tcW w:w="1260" w:type="dxa"/>
            <w:shd w:val="clear" w:color="auto" w:fill="FBD4B4" w:themeFill="accent6" w:themeFillTint="66"/>
          </w:tcPr>
          <w:p w:rsidR="00E141DC" w:rsidRDefault="00E141DC" w:rsidP="00630BF0">
            <w:r>
              <w:t>30 000IU</w:t>
            </w:r>
          </w:p>
        </w:tc>
        <w:tc>
          <w:tcPr>
            <w:tcW w:w="1350" w:type="dxa"/>
            <w:shd w:val="clear" w:color="auto" w:fill="FBD4B4" w:themeFill="accent6" w:themeFillTint="66"/>
          </w:tcPr>
          <w:p w:rsidR="00E141DC" w:rsidRDefault="00E141DC" w:rsidP="00630BF0">
            <w:r>
              <w:t>Milk: 60hrs</w:t>
            </w:r>
          </w:p>
          <w:p w:rsidR="00E141DC" w:rsidRDefault="00E141DC" w:rsidP="00630BF0"/>
          <w:p w:rsidR="00E141DC" w:rsidRDefault="00E141DC" w:rsidP="00630BF0">
            <w:r>
              <w:t>Meat: 23days</w:t>
            </w:r>
          </w:p>
          <w:p w:rsidR="00E141DC" w:rsidRDefault="00E141DC" w:rsidP="00630BF0"/>
        </w:tc>
        <w:tc>
          <w:tcPr>
            <w:tcW w:w="1890" w:type="dxa"/>
            <w:shd w:val="clear" w:color="auto" w:fill="FABF8F" w:themeFill="accent6" w:themeFillTint="99"/>
          </w:tcPr>
          <w:p w:rsidR="00E141DC" w:rsidRDefault="00E141DC" w:rsidP="00630BF0">
            <w:r>
              <w:t>Treatment of infections caused by or associated with organisms sensitive to Pencillin or Streptomycin</w:t>
            </w:r>
          </w:p>
          <w:p w:rsidR="00E141DC" w:rsidRDefault="00E141DC" w:rsidP="00F6396A">
            <w:r>
              <w:t>Eg.</w:t>
            </w:r>
            <w:r w:rsidRPr="00F6396A">
              <w:t>, Erysipelothrixrhusiopathiae, Arcanobacterium pyogenes Streptococcus spp and Listeria spp, Mannheimiahaemolytica, Staphylococcus spp, Pasteurellamultocida, Klebsiella pneumonia, Salmonella spp</w:t>
            </w:r>
          </w:p>
        </w:tc>
      </w:tr>
    </w:tbl>
    <w:p w:rsidR="0032084B" w:rsidRDefault="0032084B"/>
    <w:sectPr w:rsidR="0032084B" w:rsidSect="0026256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8C5" w:rsidRDefault="00BD18C5" w:rsidP="0032084B">
      <w:r>
        <w:separator/>
      </w:r>
    </w:p>
  </w:endnote>
  <w:endnote w:type="continuationSeparator" w:id="1">
    <w:p w:rsidR="00BD18C5" w:rsidRDefault="00BD18C5" w:rsidP="00320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8C5" w:rsidRDefault="00BD18C5" w:rsidP="0032084B">
      <w:r>
        <w:separator/>
      </w:r>
    </w:p>
  </w:footnote>
  <w:footnote w:type="continuationSeparator" w:id="1">
    <w:p w:rsidR="00BD18C5" w:rsidRDefault="00BD18C5" w:rsidP="00320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84B"/>
    <w:rsid w:val="0001181F"/>
    <w:rsid w:val="00262566"/>
    <w:rsid w:val="0032084B"/>
    <w:rsid w:val="0093377D"/>
    <w:rsid w:val="00AA6C49"/>
    <w:rsid w:val="00BD18C5"/>
    <w:rsid w:val="00E1202E"/>
    <w:rsid w:val="00E141DC"/>
    <w:rsid w:val="00F63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256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84B"/>
    <w:rPr>
      <w:sz w:val="24"/>
      <w:szCs w:val="24"/>
    </w:rPr>
  </w:style>
  <w:style w:type="paragraph" w:styleId="Footer">
    <w:name w:val="footer"/>
    <w:basedOn w:val="Normal"/>
    <w:link w:val="FooterChar"/>
    <w:rsid w:val="0032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84B"/>
    <w:rPr>
      <w:sz w:val="24"/>
      <w:szCs w:val="24"/>
    </w:rPr>
  </w:style>
  <w:style w:type="table" w:styleId="TableGrid">
    <w:name w:val="Table Grid"/>
    <w:basedOn w:val="TableNormal"/>
    <w:rsid w:val="00320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08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084B"/>
    <w:rPr>
      <w:sz w:val="24"/>
      <w:szCs w:val="24"/>
    </w:rPr>
  </w:style>
  <w:style w:type="paragraph" w:styleId="Footer">
    <w:name w:val="footer"/>
    <w:basedOn w:val="Normal"/>
    <w:link w:val="FooterChar"/>
    <w:rsid w:val="003208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084B"/>
    <w:rPr>
      <w:sz w:val="24"/>
      <w:szCs w:val="24"/>
    </w:rPr>
  </w:style>
  <w:style w:type="table" w:styleId="TableGrid">
    <w:name w:val="Table Grid"/>
    <w:basedOn w:val="TableNormal"/>
    <w:rsid w:val="00320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Shelley-Anne Delochan</dc:creator>
  <cp:lastModifiedBy>Joseph</cp:lastModifiedBy>
  <cp:revision>3</cp:revision>
  <dcterms:created xsi:type="dcterms:W3CDTF">2015-09-21T23:04:00Z</dcterms:created>
  <dcterms:modified xsi:type="dcterms:W3CDTF">2015-10-13T02:13:00Z</dcterms:modified>
</cp:coreProperties>
</file>