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443"/>
        <w:gridCol w:w="1576"/>
        <w:gridCol w:w="1391"/>
        <w:gridCol w:w="1349"/>
        <w:gridCol w:w="1459"/>
      </w:tblGrid>
      <w:tr w:rsidR="000571A9" w:rsidTr="007C1667">
        <w:tc>
          <w:tcPr>
            <w:tcW w:w="1443" w:type="dxa"/>
            <w:shd w:val="clear" w:color="auto" w:fill="31849B" w:themeFill="accent5" w:themeFillShade="BF"/>
          </w:tcPr>
          <w:p w:rsidR="000571A9" w:rsidRDefault="000571A9" w:rsidP="00630BF0">
            <w:r w:rsidRPr="00DC5BD7">
              <w:rPr>
                <w:color w:val="FFFFFF" w:themeColor="background1"/>
              </w:rPr>
              <w:t>Drug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:rsidR="000571A9" w:rsidRDefault="000571A9" w:rsidP="00630BF0">
            <w:r w:rsidRPr="00DC5BD7">
              <w:rPr>
                <w:color w:val="FFFFFF" w:themeColor="background1"/>
              </w:rPr>
              <w:t>Concentration</w:t>
            </w:r>
          </w:p>
        </w:tc>
        <w:tc>
          <w:tcPr>
            <w:tcW w:w="1391" w:type="dxa"/>
            <w:shd w:val="clear" w:color="auto" w:fill="31849B" w:themeFill="accent5" w:themeFillShade="BF"/>
          </w:tcPr>
          <w:p w:rsidR="000571A9" w:rsidRDefault="000571A9" w:rsidP="00630BF0">
            <w:r w:rsidRPr="00DC5BD7">
              <w:rPr>
                <w:color w:val="FFFFFF" w:themeColor="background1"/>
              </w:rPr>
              <w:t xml:space="preserve">Dose /route </w:t>
            </w:r>
          </w:p>
        </w:tc>
        <w:tc>
          <w:tcPr>
            <w:tcW w:w="1349" w:type="dxa"/>
            <w:shd w:val="clear" w:color="auto" w:fill="31849B" w:themeFill="accent5" w:themeFillShade="BF"/>
          </w:tcPr>
          <w:p w:rsidR="000571A9" w:rsidRDefault="000571A9" w:rsidP="00630BF0">
            <w:r w:rsidRPr="00DC5BD7">
              <w:rPr>
                <w:color w:val="FFFFFF" w:themeColor="background1"/>
              </w:rPr>
              <w:t>Withdrawal time</w:t>
            </w:r>
          </w:p>
        </w:tc>
        <w:tc>
          <w:tcPr>
            <w:tcW w:w="1459" w:type="dxa"/>
            <w:shd w:val="clear" w:color="auto" w:fill="31849B" w:themeFill="accent5" w:themeFillShade="BF"/>
          </w:tcPr>
          <w:p w:rsidR="000571A9" w:rsidRDefault="000571A9" w:rsidP="00630BF0">
            <w:r w:rsidRPr="00DC5BD7">
              <w:rPr>
                <w:color w:val="FFFFFF" w:themeColor="background1"/>
              </w:rPr>
              <w:t>Indication</w:t>
            </w:r>
          </w:p>
        </w:tc>
      </w:tr>
      <w:tr w:rsidR="000571A9" w:rsidTr="00DC5BD7">
        <w:tc>
          <w:tcPr>
            <w:tcW w:w="1443" w:type="dxa"/>
            <w:shd w:val="clear" w:color="auto" w:fill="92CDDC" w:themeFill="accent5" w:themeFillTint="99"/>
          </w:tcPr>
          <w:p w:rsidR="000571A9" w:rsidRDefault="000571A9" w:rsidP="00630BF0">
            <w:r w:rsidRPr="00DC5BD7">
              <w:rPr>
                <w:color w:val="365F91" w:themeColor="accent1" w:themeShade="BF"/>
              </w:rPr>
              <w:t>Tolazoline</w:t>
            </w:r>
          </w:p>
        </w:tc>
        <w:tc>
          <w:tcPr>
            <w:tcW w:w="1576" w:type="dxa"/>
            <w:shd w:val="clear" w:color="auto" w:fill="B6DDE8" w:themeFill="accent5" w:themeFillTint="66"/>
          </w:tcPr>
          <w:p w:rsidR="000571A9" w:rsidRDefault="000571A9" w:rsidP="00630BF0">
            <w:r>
              <w:t>100mg/ml</w:t>
            </w:r>
          </w:p>
        </w:tc>
        <w:tc>
          <w:tcPr>
            <w:tcW w:w="1391" w:type="dxa"/>
            <w:shd w:val="clear" w:color="auto" w:fill="92CDDC" w:themeFill="accent5" w:themeFillTint="99"/>
          </w:tcPr>
          <w:p w:rsidR="000571A9" w:rsidRDefault="000571A9" w:rsidP="00630BF0">
            <w:r>
              <w:t>0.1mg/kg</w:t>
            </w:r>
          </w:p>
          <w:p w:rsidR="000571A9" w:rsidRDefault="000571A9" w:rsidP="00630BF0"/>
          <w:p w:rsidR="000571A9" w:rsidRDefault="000571A9" w:rsidP="00630BF0">
            <w:r>
              <w:t>Slow IV</w:t>
            </w:r>
          </w:p>
        </w:tc>
        <w:tc>
          <w:tcPr>
            <w:tcW w:w="1349" w:type="dxa"/>
            <w:shd w:val="clear" w:color="auto" w:fill="92CDDC" w:themeFill="accent5" w:themeFillTint="99"/>
          </w:tcPr>
          <w:p w:rsidR="000571A9" w:rsidRDefault="000571A9" w:rsidP="00630BF0">
            <w:r>
              <w:t>Milk: none</w:t>
            </w:r>
          </w:p>
          <w:p w:rsidR="000571A9" w:rsidRDefault="000571A9" w:rsidP="00630BF0"/>
          <w:p w:rsidR="000571A9" w:rsidRDefault="000571A9" w:rsidP="00630BF0">
            <w:r>
              <w:t>Meat:30 days</w:t>
            </w:r>
          </w:p>
        </w:tc>
        <w:tc>
          <w:tcPr>
            <w:tcW w:w="1459" w:type="dxa"/>
            <w:shd w:val="clear" w:color="auto" w:fill="B6DDE8" w:themeFill="accent5" w:themeFillTint="66"/>
          </w:tcPr>
          <w:p w:rsidR="000571A9" w:rsidRDefault="000571A9" w:rsidP="00630BF0">
            <w:r>
              <w:t>Reverse effects of xylazine (sedation and analgesia)</w:t>
            </w:r>
          </w:p>
          <w:p w:rsidR="000571A9" w:rsidRDefault="000571A9" w:rsidP="00DC5BD7"/>
          <w:p w:rsidR="000571A9" w:rsidRPr="00DC5BD7" w:rsidRDefault="000571A9" w:rsidP="00DC5BD7">
            <w:pPr>
              <w:jc w:val="center"/>
            </w:pPr>
          </w:p>
        </w:tc>
      </w:tr>
      <w:tr w:rsidR="000571A9" w:rsidTr="00DC5BD7">
        <w:tc>
          <w:tcPr>
            <w:tcW w:w="1443" w:type="dxa"/>
            <w:shd w:val="clear" w:color="auto" w:fill="B6DDE8" w:themeFill="accent5" w:themeFillTint="66"/>
          </w:tcPr>
          <w:p w:rsidR="000571A9" w:rsidRDefault="000571A9" w:rsidP="00630BF0">
            <w:r w:rsidRPr="00DC5BD7">
              <w:rPr>
                <w:color w:val="365F91" w:themeColor="accent1" w:themeShade="BF"/>
              </w:rPr>
              <w:t xml:space="preserve">Atropine </w:t>
            </w:r>
          </w:p>
        </w:tc>
        <w:tc>
          <w:tcPr>
            <w:tcW w:w="1576" w:type="dxa"/>
            <w:shd w:val="clear" w:color="auto" w:fill="92CDDC" w:themeFill="accent5" w:themeFillTint="99"/>
          </w:tcPr>
          <w:p w:rsidR="000571A9" w:rsidRDefault="000571A9" w:rsidP="00630BF0">
            <w:r>
              <w:t>0.54mg/ml</w:t>
            </w:r>
          </w:p>
        </w:tc>
        <w:tc>
          <w:tcPr>
            <w:tcW w:w="1391" w:type="dxa"/>
            <w:shd w:val="clear" w:color="auto" w:fill="B6DDE8" w:themeFill="accent5" w:themeFillTint="66"/>
          </w:tcPr>
          <w:p w:rsidR="000571A9" w:rsidRDefault="000571A9" w:rsidP="00630BF0">
            <w:r>
              <w:t>0.04mg/kg</w:t>
            </w:r>
          </w:p>
          <w:p w:rsidR="000571A9" w:rsidRDefault="000571A9" w:rsidP="00630BF0"/>
          <w:p w:rsidR="000571A9" w:rsidRDefault="000571A9" w:rsidP="00630BF0">
            <w:r>
              <w:t>¼ IV and the rest IM/SC</w:t>
            </w:r>
          </w:p>
        </w:tc>
        <w:tc>
          <w:tcPr>
            <w:tcW w:w="1349" w:type="dxa"/>
            <w:shd w:val="clear" w:color="auto" w:fill="B6DDE8" w:themeFill="accent5" w:themeFillTint="66"/>
          </w:tcPr>
          <w:p w:rsidR="000571A9" w:rsidRDefault="000571A9" w:rsidP="00630BF0">
            <w:r>
              <w:t>Milk: 3 days</w:t>
            </w:r>
          </w:p>
          <w:p w:rsidR="000571A9" w:rsidRDefault="000571A9" w:rsidP="00630BF0">
            <w:r>
              <w:t>Meat: 14days</w:t>
            </w:r>
          </w:p>
        </w:tc>
        <w:tc>
          <w:tcPr>
            <w:tcW w:w="1459" w:type="dxa"/>
            <w:shd w:val="clear" w:color="auto" w:fill="92CDDC" w:themeFill="accent5" w:themeFillTint="99"/>
          </w:tcPr>
          <w:p w:rsidR="000571A9" w:rsidRDefault="000571A9" w:rsidP="00630BF0">
            <w:r>
              <w:t>-reduce secretions of resp tract</w:t>
            </w:r>
          </w:p>
          <w:p w:rsidR="000571A9" w:rsidRDefault="000571A9" w:rsidP="00630BF0">
            <w:r>
              <w:t>-reverse sinus bradycardia (&lt;30bpm), sinoatrial arrest, incomplete AV block</w:t>
            </w:r>
          </w:p>
          <w:p w:rsidR="000571A9" w:rsidRDefault="000571A9" w:rsidP="00630BF0"/>
        </w:tc>
      </w:tr>
      <w:tr w:rsidR="000571A9" w:rsidTr="00DC5BD7">
        <w:tc>
          <w:tcPr>
            <w:tcW w:w="1443" w:type="dxa"/>
            <w:shd w:val="clear" w:color="auto" w:fill="92CDDC" w:themeFill="accent5" w:themeFillTint="99"/>
          </w:tcPr>
          <w:p w:rsidR="000571A9" w:rsidRPr="00DC5BD7" w:rsidRDefault="000571A9" w:rsidP="00630BF0">
            <w:pPr>
              <w:rPr>
                <w:color w:val="365F91" w:themeColor="accent1" w:themeShade="BF"/>
              </w:rPr>
            </w:pPr>
            <w:r w:rsidRPr="00DC5BD7">
              <w:rPr>
                <w:color w:val="365F91" w:themeColor="accent1" w:themeShade="BF"/>
              </w:rPr>
              <w:t xml:space="preserve">Epinephrine </w:t>
            </w:r>
          </w:p>
          <w:p w:rsidR="000571A9" w:rsidRPr="00DC5BD7" w:rsidRDefault="000571A9" w:rsidP="00DC5BD7"/>
          <w:p w:rsidR="000571A9" w:rsidRPr="00DC5BD7" w:rsidRDefault="000571A9" w:rsidP="00DC5BD7"/>
          <w:p w:rsidR="000571A9" w:rsidRPr="00DC5BD7" w:rsidRDefault="000571A9" w:rsidP="00DC5BD7"/>
          <w:p w:rsidR="000571A9" w:rsidRDefault="000571A9" w:rsidP="00DC5BD7"/>
          <w:p w:rsidR="000571A9" w:rsidRPr="00DC5BD7" w:rsidRDefault="000571A9" w:rsidP="00DC5BD7">
            <w:pPr>
              <w:jc w:val="center"/>
            </w:pPr>
          </w:p>
        </w:tc>
        <w:tc>
          <w:tcPr>
            <w:tcW w:w="1576" w:type="dxa"/>
            <w:shd w:val="clear" w:color="auto" w:fill="B6DDE8" w:themeFill="accent5" w:themeFillTint="66"/>
          </w:tcPr>
          <w:p w:rsidR="000571A9" w:rsidRDefault="000571A9" w:rsidP="00630BF0">
            <w:r>
              <w:t>1mg/ml</w:t>
            </w:r>
          </w:p>
        </w:tc>
        <w:tc>
          <w:tcPr>
            <w:tcW w:w="1391" w:type="dxa"/>
            <w:shd w:val="clear" w:color="auto" w:fill="92CDDC" w:themeFill="accent5" w:themeFillTint="99"/>
          </w:tcPr>
          <w:p w:rsidR="000571A9" w:rsidRDefault="000571A9" w:rsidP="00630BF0">
            <w:r>
              <w:t>0.02mg/kg</w:t>
            </w:r>
          </w:p>
          <w:p w:rsidR="000571A9" w:rsidRDefault="000571A9" w:rsidP="00630BF0"/>
          <w:p w:rsidR="000571A9" w:rsidRDefault="000571A9" w:rsidP="00630BF0">
            <w:r>
              <w:t>IV ¼-1/2 of</w:t>
            </w:r>
          </w:p>
          <w:p w:rsidR="000571A9" w:rsidRDefault="000571A9" w:rsidP="00630BF0">
            <w:r>
              <w:t xml:space="preserve">IM dose if necessary </w:t>
            </w:r>
          </w:p>
        </w:tc>
        <w:tc>
          <w:tcPr>
            <w:tcW w:w="1349" w:type="dxa"/>
            <w:shd w:val="clear" w:color="auto" w:fill="92CDDC" w:themeFill="accent5" w:themeFillTint="99"/>
          </w:tcPr>
          <w:p w:rsidR="000571A9" w:rsidRDefault="000571A9" w:rsidP="00630BF0">
            <w:r>
              <w:t xml:space="preserve">None </w:t>
            </w:r>
          </w:p>
        </w:tc>
        <w:tc>
          <w:tcPr>
            <w:tcW w:w="1459" w:type="dxa"/>
            <w:shd w:val="clear" w:color="auto" w:fill="B6DDE8" w:themeFill="accent5" w:themeFillTint="66"/>
          </w:tcPr>
          <w:p w:rsidR="000571A9" w:rsidRDefault="000571A9" w:rsidP="00630BF0">
            <w:r>
              <w:t>anaphylactic shock</w:t>
            </w:r>
          </w:p>
          <w:p w:rsidR="000571A9" w:rsidRDefault="000571A9" w:rsidP="00630BF0">
            <w:r>
              <w:t xml:space="preserve">-cardiac resuscitation </w:t>
            </w:r>
          </w:p>
        </w:tc>
      </w:tr>
    </w:tbl>
    <w:p w:rsidR="0093377D" w:rsidRDefault="0093377D"/>
    <w:p w:rsidR="009B1477" w:rsidRDefault="009B1477"/>
    <w:tbl>
      <w:tblPr>
        <w:tblStyle w:val="TableGrid"/>
        <w:tblpPr w:leftFromText="180" w:rightFromText="180" w:horzAnchor="margin" w:tblpY="1630"/>
        <w:tblW w:w="0" w:type="auto"/>
        <w:tblLook w:val="04A0"/>
      </w:tblPr>
      <w:tblGrid>
        <w:gridCol w:w="2952"/>
        <w:gridCol w:w="2952"/>
        <w:gridCol w:w="2952"/>
      </w:tblGrid>
      <w:tr w:rsidR="009B1477" w:rsidTr="00DC5BD7">
        <w:tc>
          <w:tcPr>
            <w:tcW w:w="2952" w:type="dxa"/>
            <w:shd w:val="clear" w:color="auto" w:fill="5F497A" w:themeFill="accent4" w:themeFillShade="BF"/>
          </w:tcPr>
          <w:p w:rsidR="009B1477" w:rsidRDefault="009B1477" w:rsidP="009B1477">
            <w:r w:rsidRPr="00DC5BD7">
              <w:rPr>
                <w:color w:val="FFFFFF" w:themeColor="background1"/>
              </w:rPr>
              <w:lastRenderedPageBreak/>
              <w:t xml:space="preserve">Drug </w:t>
            </w:r>
          </w:p>
        </w:tc>
        <w:tc>
          <w:tcPr>
            <w:tcW w:w="2952" w:type="dxa"/>
            <w:shd w:val="clear" w:color="auto" w:fill="5F497A" w:themeFill="accent4" w:themeFillShade="BF"/>
          </w:tcPr>
          <w:p w:rsidR="009B1477" w:rsidRDefault="009B1477" w:rsidP="009B1477">
            <w:r w:rsidRPr="00DC5BD7">
              <w:rPr>
                <w:color w:val="FFFFFF" w:themeColor="background1"/>
              </w:rPr>
              <w:t xml:space="preserve">Contraindication </w:t>
            </w:r>
          </w:p>
        </w:tc>
        <w:tc>
          <w:tcPr>
            <w:tcW w:w="2952" w:type="dxa"/>
            <w:shd w:val="clear" w:color="auto" w:fill="5F497A" w:themeFill="accent4" w:themeFillShade="BF"/>
          </w:tcPr>
          <w:p w:rsidR="009B1477" w:rsidRDefault="009B1477" w:rsidP="009B1477">
            <w:r w:rsidRPr="00DC5BD7">
              <w:rPr>
                <w:color w:val="FFFFFF" w:themeColor="background1"/>
              </w:rPr>
              <w:t>Side effects</w:t>
            </w:r>
          </w:p>
        </w:tc>
      </w:tr>
      <w:tr w:rsidR="009B1477" w:rsidTr="00DC5BD7">
        <w:tc>
          <w:tcPr>
            <w:tcW w:w="2952" w:type="dxa"/>
            <w:shd w:val="clear" w:color="auto" w:fill="B2A1C7" w:themeFill="accent4" w:themeFillTint="99"/>
          </w:tcPr>
          <w:p w:rsidR="009B1477" w:rsidRDefault="009B1477" w:rsidP="009B1477">
            <w:r w:rsidRPr="00DC5BD7">
              <w:rPr>
                <w:color w:val="403152" w:themeColor="accent4" w:themeShade="80"/>
              </w:rPr>
              <w:t>Tolazoline</w:t>
            </w:r>
          </w:p>
        </w:tc>
        <w:tc>
          <w:tcPr>
            <w:tcW w:w="2952" w:type="dxa"/>
            <w:shd w:val="clear" w:color="auto" w:fill="CCC0D9" w:themeFill="accent4" w:themeFillTint="66"/>
          </w:tcPr>
          <w:p w:rsidR="009B1477" w:rsidRDefault="009B1477" w:rsidP="009B1477">
            <w:r>
              <w:t>Animals with circulatory and cardia issues.</w:t>
            </w:r>
          </w:p>
          <w:p w:rsidR="009B1477" w:rsidRDefault="009B1477" w:rsidP="009B1477">
            <w:r>
              <w:t>If sings of stress, debilitation, cardiac disease, sympathetic blockage, hypovolemia or shock.</w:t>
            </w:r>
          </w:p>
        </w:tc>
        <w:tc>
          <w:tcPr>
            <w:tcW w:w="2952" w:type="dxa"/>
            <w:shd w:val="clear" w:color="auto" w:fill="B2A1C7" w:themeFill="accent4" w:themeFillTint="99"/>
          </w:tcPr>
          <w:p w:rsidR="009B1477" w:rsidRDefault="009B1477" w:rsidP="009B1477">
            <w:r>
              <w:t xml:space="preserve">Tachycardia, peripheral vasodilation, </w:t>
            </w:r>
            <w:r w:rsidR="00DC5BD7">
              <w:t>bright</w:t>
            </w:r>
            <w:r>
              <w:t xml:space="preserve"> pink to dark red mucus membranes, hyperalgesia of lips (licking/flipping of lips seen)</w:t>
            </w:r>
          </w:p>
        </w:tc>
      </w:tr>
      <w:tr w:rsidR="009B1477" w:rsidTr="00DC5BD7">
        <w:tc>
          <w:tcPr>
            <w:tcW w:w="2952" w:type="dxa"/>
            <w:shd w:val="clear" w:color="auto" w:fill="CCC0D9" w:themeFill="accent4" w:themeFillTint="66"/>
          </w:tcPr>
          <w:p w:rsidR="009B1477" w:rsidRDefault="009B1477" w:rsidP="009B1477">
            <w:r w:rsidRPr="00DC5BD7">
              <w:rPr>
                <w:color w:val="403152" w:themeColor="accent4" w:themeShade="80"/>
              </w:rPr>
              <w:t xml:space="preserve">Atropine </w:t>
            </w:r>
          </w:p>
        </w:tc>
        <w:tc>
          <w:tcPr>
            <w:tcW w:w="2952" w:type="dxa"/>
            <w:shd w:val="clear" w:color="auto" w:fill="B2A1C7" w:themeFill="accent4" w:themeFillTint="99"/>
          </w:tcPr>
          <w:p w:rsidR="009B1477" w:rsidRDefault="009B1477" w:rsidP="009B1477">
            <w:r>
              <w:t>Narrow angle glaucoma, tachycardias, ileus, urinary obstruction</w:t>
            </w:r>
          </w:p>
        </w:tc>
        <w:tc>
          <w:tcPr>
            <w:tcW w:w="2952" w:type="dxa"/>
            <w:shd w:val="clear" w:color="auto" w:fill="CCC0D9" w:themeFill="accent4" w:themeFillTint="66"/>
          </w:tcPr>
          <w:p w:rsidR="009B1477" w:rsidRDefault="009B1477" w:rsidP="009B1477">
            <w:r>
              <w:t>-dry mouth (</w:t>
            </w:r>
            <w:r w:rsidRPr="009E0E05">
              <w:t>xerostomia), dysphagia, constipation, vomiting, and thirst.</w:t>
            </w:r>
          </w:p>
          <w:p w:rsidR="009B1477" w:rsidRDefault="009B1477" w:rsidP="009B1477">
            <w:r>
              <w:t>-</w:t>
            </w:r>
            <w:r w:rsidRPr="009E0E05">
              <w:t>urinary retention or hesitancy</w:t>
            </w:r>
          </w:p>
          <w:p w:rsidR="009B1477" w:rsidRDefault="009B1477" w:rsidP="009B1477">
            <w:r>
              <w:t>-</w:t>
            </w:r>
            <w:r w:rsidRPr="009E0E05">
              <w:t>stimulation, drowsiness, ataxia, seizures, respiratory depression, etc</w:t>
            </w:r>
          </w:p>
          <w:p w:rsidR="009B1477" w:rsidRDefault="009B1477" w:rsidP="009B1477">
            <w:r>
              <w:t>-</w:t>
            </w:r>
            <w:r w:rsidRPr="009E0E05">
              <w:t>blurred vision, pupil dilation, cycloplegia, and photophobia</w:t>
            </w:r>
          </w:p>
          <w:p w:rsidR="009B1477" w:rsidRPr="009E0E05" w:rsidRDefault="009B1477" w:rsidP="009B1477">
            <w:r>
              <w:t>-</w:t>
            </w:r>
            <w:r w:rsidRPr="009E0E05">
              <w:t>sinus tachycardia (at higher doses), bradycardia (initially or at very low doses), hypertension, hypotension, arrhythmias (ectopic complexes), and circulatory failure.</w:t>
            </w:r>
          </w:p>
          <w:p w:rsidR="009B1477" w:rsidRDefault="009B1477" w:rsidP="009B1477"/>
        </w:tc>
      </w:tr>
      <w:tr w:rsidR="009B1477" w:rsidTr="00DC5BD7">
        <w:tc>
          <w:tcPr>
            <w:tcW w:w="2952" w:type="dxa"/>
            <w:shd w:val="clear" w:color="auto" w:fill="B2A1C7" w:themeFill="accent4" w:themeFillTint="99"/>
          </w:tcPr>
          <w:p w:rsidR="009B1477" w:rsidRPr="00DC5BD7" w:rsidRDefault="009B1477" w:rsidP="009B1477">
            <w:pPr>
              <w:rPr>
                <w:color w:val="403152" w:themeColor="accent4" w:themeShade="80"/>
              </w:rPr>
            </w:pPr>
            <w:r w:rsidRPr="00DC5BD7">
              <w:rPr>
                <w:color w:val="403152" w:themeColor="accent4" w:themeShade="80"/>
              </w:rPr>
              <w:t xml:space="preserve">Epinephrine </w:t>
            </w:r>
            <w:bookmarkStart w:id="0" w:name="_GoBack"/>
            <w:bookmarkEnd w:id="0"/>
          </w:p>
        </w:tc>
        <w:tc>
          <w:tcPr>
            <w:tcW w:w="2952" w:type="dxa"/>
            <w:shd w:val="clear" w:color="auto" w:fill="CCC0D9" w:themeFill="accent4" w:themeFillTint="66"/>
          </w:tcPr>
          <w:p w:rsidR="009B1477" w:rsidRDefault="009B1477" w:rsidP="009B1477">
            <w:pPr>
              <w:rPr>
                <w:bCs/>
              </w:rPr>
            </w:pPr>
            <w:r>
              <w:t>-</w:t>
            </w:r>
            <w:r w:rsidRPr="009E0E05">
              <w:rPr>
                <w:bCs/>
              </w:rPr>
              <w:t>Narrow-angle glaucoma</w:t>
            </w:r>
          </w:p>
          <w:p w:rsidR="009B1477" w:rsidRDefault="009B1477" w:rsidP="009B1477">
            <w:pPr>
              <w:rPr>
                <w:bCs/>
              </w:rPr>
            </w:pPr>
            <w:r>
              <w:rPr>
                <w:bCs/>
              </w:rPr>
              <w:t>-</w:t>
            </w:r>
            <w:r w:rsidRPr="009E0E05">
              <w:rPr>
                <w:bCs/>
              </w:rPr>
              <w:t>hypersensitivity to epinephrine</w:t>
            </w:r>
          </w:p>
          <w:p w:rsidR="009B1477" w:rsidRDefault="009B1477" w:rsidP="009B1477">
            <w:pPr>
              <w:rPr>
                <w:bCs/>
              </w:rPr>
            </w:pPr>
            <w:r>
              <w:rPr>
                <w:bCs/>
              </w:rPr>
              <w:t>-</w:t>
            </w:r>
            <w:r w:rsidRPr="009E0E05">
              <w:rPr>
                <w:bCs/>
              </w:rPr>
              <w:t>shock due to non-anaphylactoid causes</w:t>
            </w:r>
          </w:p>
          <w:p w:rsidR="009B1477" w:rsidRDefault="009B1477" w:rsidP="009B1477">
            <w:pPr>
              <w:rPr>
                <w:bCs/>
              </w:rPr>
            </w:pPr>
            <w:r>
              <w:rPr>
                <w:bCs/>
              </w:rPr>
              <w:t>-</w:t>
            </w:r>
            <w:r w:rsidRPr="009E0E05">
              <w:rPr>
                <w:bCs/>
              </w:rPr>
              <w:t>general anesthesia with halogenated hydrocarbons</w:t>
            </w:r>
          </w:p>
          <w:p w:rsidR="009B1477" w:rsidRDefault="009B1477" w:rsidP="009B1477">
            <w:pPr>
              <w:rPr>
                <w:bCs/>
              </w:rPr>
            </w:pPr>
            <w:r>
              <w:rPr>
                <w:bCs/>
              </w:rPr>
              <w:t>-</w:t>
            </w:r>
            <w:r w:rsidRPr="009E0E05">
              <w:rPr>
                <w:bCs/>
              </w:rPr>
              <w:t>during labor (may delay the second stage)</w:t>
            </w:r>
          </w:p>
          <w:p w:rsidR="009B1477" w:rsidRDefault="009B1477" w:rsidP="009B1477">
            <w:pPr>
              <w:rPr>
                <w:bCs/>
              </w:rPr>
            </w:pPr>
            <w:r>
              <w:rPr>
                <w:bCs/>
              </w:rPr>
              <w:t>-</w:t>
            </w:r>
            <w:r w:rsidRPr="009E0E05">
              <w:rPr>
                <w:bCs/>
              </w:rPr>
              <w:t>cardiac dilatation or coronary insufficiency</w:t>
            </w:r>
            <w:r>
              <w:rPr>
                <w:bCs/>
              </w:rPr>
              <w:t xml:space="preserve"> (</w:t>
            </w:r>
            <w:r w:rsidRPr="009E0E05">
              <w:rPr>
                <w:bCs/>
              </w:rPr>
              <w:t>cases where vasopressor drugs are contraindicated (e.g., thyrotoxicosis, diabetes, hypertension, toxemia of pregnancy)</w:t>
            </w:r>
          </w:p>
          <w:p w:rsidR="009B1477" w:rsidRDefault="009B1477" w:rsidP="009B1477">
            <w:r>
              <w:rPr>
                <w:bCs/>
              </w:rPr>
              <w:t>-</w:t>
            </w:r>
            <w:r w:rsidRPr="009E0E05">
              <w:rPr>
                <w:bCs/>
              </w:rPr>
              <w:t>should not be used inareas with end artery blood flow (e.g. ears, digits, tail)</w:t>
            </w:r>
          </w:p>
        </w:tc>
        <w:tc>
          <w:tcPr>
            <w:tcW w:w="2952" w:type="dxa"/>
            <w:shd w:val="clear" w:color="auto" w:fill="B2A1C7" w:themeFill="accent4" w:themeFillTint="99"/>
          </w:tcPr>
          <w:p w:rsidR="009B1477" w:rsidRDefault="009B1477" w:rsidP="009B1477">
            <w:r w:rsidRPr="009E0E05">
              <w:rPr>
                <w:b/>
                <w:bCs/>
              </w:rPr>
              <w:t xml:space="preserve">- </w:t>
            </w:r>
            <w:r w:rsidRPr="009E0E05">
              <w:t>Anxiety, tremor, excitability, vomiting,hypertension (overdosage), arrhythmias, hyperuricemia, &amp; lactic acidosis (prolonged use or overdosage)</w:t>
            </w:r>
          </w:p>
          <w:p w:rsidR="009B1477" w:rsidRDefault="009B1477" w:rsidP="009B1477">
            <w:r>
              <w:t>-</w:t>
            </w:r>
            <w:r w:rsidRPr="009E0E05">
              <w:t>necrosis at the injection site.</w:t>
            </w:r>
            <w:r>
              <w:t>(if used repreatedly)</w:t>
            </w:r>
          </w:p>
        </w:tc>
      </w:tr>
    </w:tbl>
    <w:p w:rsidR="009B1477" w:rsidRPr="007C1667" w:rsidRDefault="009B1477" w:rsidP="007C1667"/>
    <w:sectPr w:rsidR="009B1477" w:rsidRPr="007C1667" w:rsidSect="000F21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804" w:rsidRDefault="00B81804" w:rsidP="003F5790">
      <w:r>
        <w:separator/>
      </w:r>
    </w:p>
  </w:endnote>
  <w:endnote w:type="continuationSeparator" w:id="1">
    <w:p w:rsidR="00B81804" w:rsidRDefault="00B81804" w:rsidP="003F5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804" w:rsidRDefault="00B81804" w:rsidP="003F5790">
      <w:r>
        <w:separator/>
      </w:r>
    </w:p>
  </w:footnote>
  <w:footnote w:type="continuationSeparator" w:id="1">
    <w:p w:rsidR="00B81804" w:rsidRDefault="00B81804" w:rsidP="003F57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CE3"/>
    <w:rsid w:val="000571A9"/>
    <w:rsid w:val="000F2129"/>
    <w:rsid w:val="001714A0"/>
    <w:rsid w:val="002A718C"/>
    <w:rsid w:val="003F5790"/>
    <w:rsid w:val="007C1667"/>
    <w:rsid w:val="008A157F"/>
    <w:rsid w:val="0093377D"/>
    <w:rsid w:val="009B1477"/>
    <w:rsid w:val="00A70AB1"/>
    <w:rsid w:val="00B52CE3"/>
    <w:rsid w:val="00B81804"/>
    <w:rsid w:val="00D15C69"/>
    <w:rsid w:val="00DC5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4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2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F5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F5790"/>
    <w:rPr>
      <w:sz w:val="24"/>
      <w:szCs w:val="24"/>
    </w:rPr>
  </w:style>
  <w:style w:type="paragraph" w:styleId="Footer">
    <w:name w:val="footer"/>
    <w:basedOn w:val="Normal"/>
    <w:link w:val="FooterChar"/>
    <w:rsid w:val="003F5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F57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477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2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F5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F5790"/>
    <w:rPr>
      <w:sz w:val="24"/>
      <w:szCs w:val="24"/>
    </w:rPr>
  </w:style>
  <w:style w:type="paragraph" w:styleId="Footer">
    <w:name w:val="footer"/>
    <w:basedOn w:val="Normal"/>
    <w:link w:val="FooterChar"/>
    <w:rsid w:val="003F5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F579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Shelley-Anne Delochan</dc:creator>
  <cp:lastModifiedBy>Joseph</cp:lastModifiedBy>
  <cp:revision>3</cp:revision>
  <dcterms:created xsi:type="dcterms:W3CDTF">2015-09-20T01:43:00Z</dcterms:created>
  <dcterms:modified xsi:type="dcterms:W3CDTF">2015-10-13T02:12:00Z</dcterms:modified>
</cp:coreProperties>
</file>