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68" w:rsidRDefault="009A0168" w:rsidP="009A0168">
      <w:pPr>
        <w:pStyle w:val="Ttulo2"/>
        <w:rPr>
          <w:lang w:val="es-ES"/>
        </w:rPr>
      </w:pPr>
      <w:bookmarkStart w:id="0" w:name="_Toc429041007"/>
      <w:r w:rsidRPr="0077639F">
        <w:rPr>
          <w:lang w:val="es-ES"/>
        </w:rPr>
        <w:t>Historia, desarrollo y estado actual de la profesión</w:t>
      </w:r>
      <w:r>
        <w:rPr>
          <w:lang w:val="es-ES"/>
        </w:rPr>
        <w:t>.</w:t>
      </w:r>
      <w:bookmarkEnd w:id="0"/>
      <w:r w:rsidRPr="00EE3934">
        <w:rPr>
          <w:lang w:val="es-ES"/>
        </w:rPr>
        <w:t xml:space="preserve"> </w:t>
      </w:r>
      <w:r>
        <w:rPr>
          <w:lang w:val="es-ES"/>
        </w:rPr>
        <w:t xml:space="preserve"> </w:t>
      </w:r>
    </w:p>
    <w:p w:rsidR="009A0168" w:rsidRDefault="009A0168" w:rsidP="009A0168">
      <w:pPr>
        <w:rPr>
          <w:i/>
          <w:lang w:val="es-ES"/>
        </w:rPr>
      </w:pPr>
      <w:r>
        <w:rPr>
          <w:i/>
          <w:lang w:val="es-ES"/>
        </w:rPr>
        <w:t>"L</w:t>
      </w:r>
      <w:r w:rsidRPr="00597D96">
        <w:rPr>
          <w:i/>
          <w:lang w:val="es-ES"/>
        </w:rPr>
        <w:t>a función de Ingeniería de Sistemas se había practicado durante muchos años, pero su reconocimiento como entidad organizativa generó mayor interés y recursos en la organización"</w:t>
      </w:r>
      <w:sdt>
        <w:sdtPr>
          <w:rPr>
            <w:i/>
            <w:lang w:val="es-ES"/>
          </w:rPr>
          <w:id w:val="-381018916"/>
          <w:citation/>
        </w:sdtPr>
        <w:sdtContent>
          <w:r>
            <w:rPr>
              <w:i/>
              <w:lang w:val="es-ES"/>
            </w:rPr>
            <w:fldChar w:fldCharType="begin"/>
          </w:r>
          <w:r>
            <w:rPr>
              <w:i/>
              <w:lang w:val="es-MX"/>
            </w:rPr>
            <w:instrText xml:space="preserve"> CITATION Hal62 \l 2058 </w:instrText>
          </w:r>
          <w:r>
            <w:rPr>
              <w:i/>
              <w:lang w:val="es-ES"/>
            </w:rPr>
            <w:fldChar w:fldCharType="separate"/>
          </w:r>
          <w:r>
            <w:rPr>
              <w:i/>
              <w:noProof/>
              <w:lang w:val="es-MX"/>
            </w:rPr>
            <w:t xml:space="preserve"> </w:t>
          </w:r>
          <w:r>
            <w:rPr>
              <w:noProof/>
              <w:lang w:val="es-MX"/>
            </w:rPr>
            <w:t>(Hall, 1962)</w:t>
          </w:r>
          <w:r>
            <w:rPr>
              <w:i/>
              <w:lang w:val="es-ES"/>
            </w:rPr>
            <w:fldChar w:fldCharType="end"/>
          </w:r>
        </w:sdtContent>
      </w:sdt>
      <w:r>
        <w:rPr>
          <w:i/>
          <w:lang w:val="es-ES"/>
        </w:rPr>
        <w:t>.</w:t>
      </w:r>
    </w:p>
    <w:p w:rsidR="009A0168" w:rsidRPr="00156637" w:rsidRDefault="009A0168" w:rsidP="009A0168">
      <w:pPr>
        <w:ind w:firstLine="720"/>
        <w:rPr>
          <w:color w:val="000000"/>
          <w:lang w:val="es-ES"/>
        </w:rPr>
      </w:pPr>
      <w:r w:rsidRPr="0021030A">
        <w:rPr>
          <w:i/>
          <w:lang w:val="es-ES"/>
        </w:rPr>
        <w:t xml:space="preserve"> </w:t>
      </w:r>
      <w:r w:rsidRPr="0021030A">
        <w:rPr>
          <w:lang w:val="es-ES"/>
        </w:rPr>
        <w:t>La empresa AT&amp;T jugó un papel importante en el nacimiento de la Ingeniería de Sistemas por tres razones: la acuciante complejidad que planteaba el desarrollo de redes telefónicas, su tradición de investigación relativamente liberal y su salud financiera.</w:t>
      </w:r>
      <w:r w:rsidRPr="00156637">
        <w:rPr>
          <w:color w:val="000000"/>
          <w:lang w:val="es-ES"/>
        </w:rPr>
        <w:t xml:space="preserve"> Por eso, en 1950 se creaba un primer curso de postgrado sobre el tema en el M.I.T. y sería el propio Hall, mencionado anteriormente, el primer autor de un tratado completo sobre el tema.</w:t>
      </w:r>
    </w:p>
    <w:p w:rsidR="009A0168" w:rsidRDefault="009A0168" w:rsidP="009A0168">
      <w:pPr>
        <w:ind w:firstLine="720"/>
        <w:rPr>
          <w:lang w:val="es-ES"/>
        </w:rPr>
      </w:pPr>
      <w:r w:rsidRPr="0021030A">
        <w:rPr>
          <w:lang w:val="es-ES"/>
        </w:rPr>
        <w:t>En los Institutos Tecnológicos</w:t>
      </w:r>
      <w:r>
        <w:rPr>
          <w:lang w:val="es-ES"/>
        </w:rPr>
        <w:t xml:space="preserve"> Mexicanos</w:t>
      </w:r>
      <w:r w:rsidRPr="0021030A">
        <w:rPr>
          <w:lang w:val="es-ES"/>
        </w:rPr>
        <w:t xml:space="preserve"> no es sino hasta 1980, cuando se crean las primeras carreras sobre computación, como una respuesta ante la acelerada evolución de la tecnología computacional en otros países. En este año se comienza a impartir la carrera de Ingeniería en Sistemas Computacionales en Programación, en los Institutos Tecnológicos de Veracruz, Querétaro y San Luis Potosí.</w:t>
      </w:r>
    </w:p>
    <w:p w:rsidR="009A0168" w:rsidRPr="0021030A" w:rsidRDefault="009A0168" w:rsidP="009A0168">
      <w:pPr>
        <w:ind w:firstLine="720"/>
        <w:rPr>
          <w:lang w:val="es-ES"/>
        </w:rPr>
      </w:pPr>
      <w:r>
        <w:rPr>
          <w:lang w:val="es-ES"/>
        </w:rPr>
        <w:t>Hoy en día, e</w:t>
      </w:r>
      <w:r w:rsidRPr="0021030A">
        <w:rPr>
          <w:lang w:val="es-ES"/>
        </w:rPr>
        <w:t>l ingeniero en sistemas computacionales es líder, analítico, crítico y creativo, con visión estratégica y amplio sentido ético, capaces de diseñar, implementar y administrar infraestructura computacional para aportar soluciones innovadoras en beneficio de la sociedad, en un contexto global, multidisciplinario y sustentable.</w:t>
      </w:r>
    </w:p>
    <w:p w:rsidR="009A0168" w:rsidRPr="009A0168" w:rsidRDefault="009A0168">
      <w:pPr>
        <w:rPr>
          <w:lang w:val="es-ES"/>
        </w:rPr>
      </w:pPr>
      <w:bookmarkStart w:id="1" w:name="_GoBack"/>
      <w:bookmarkEnd w:id="1"/>
    </w:p>
    <w:sectPr w:rsidR="009A0168" w:rsidRPr="009A01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68"/>
    <w:rsid w:val="009A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ar"/>
    <w:autoRedefine/>
    <w:qFormat/>
    <w:rsid w:val="009A0168"/>
    <w:pPr>
      <w:keepNext/>
      <w:spacing w:line="480" w:lineRule="auto"/>
      <w:outlineLvl w:val="1"/>
    </w:pPr>
    <w:rPr>
      <w:rFonts w:cs="Arial"/>
      <w:b/>
      <w:bCs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A0168"/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1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16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ar"/>
    <w:autoRedefine/>
    <w:qFormat/>
    <w:rsid w:val="009A0168"/>
    <w:pPr>
      <w:keepNext/>
      <w:spacing w:line="480" w:lineRule="auto"/>
      <w:outlineLvl w:val="1"/>
    </w:pPr>
    <w:rPr>
      <w:rFonts w:cs="Arial"/>
      <w:b/>
      <w:bCs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A0168"/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1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16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Hal62</b:Tag>
    <b:SourceType>Report</b:SourceType>
    <b:Guid>{FEBE49AB-2020-431B-820A-2C4412D9E460}</b:Guid>
    <b:Year>1962</b:Year>
    <b:Author>
      <b:Author>
        <b:NameList>
          <b:Person>
            <b:Last>Hall</b:Last>
            <b:Middle>D.</b:Middle>
            <b:First>Arthur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E9D445CA-E87A-4B54-8F33-1EC2A4779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LAB2-PC20</dc:creator>
  <cp:lastModifiedBy>LAB2-PC20</cp:lastModifiedBy>
  <cp:revision>1</cp:revision>
  <dcterms:created xsi:type="dcterms:W3CDTF">2015-09-03T20:24:00Z</dcterms:created>
  <dcterms:modified xsi:type="dcterms:W3CDTF">2015-09-03T20:24:00Z</dcterms:modified>
</cp:coreProperties>
</file>