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037" w:rsidRPr="006A6037" w:rsidRDefault="006A6037" w:rsidP="006A6037">
      <w:pPr>
        <w:pBdr>
          <w:bottom w:val="single" w:sz="6" w:space="0" w:color="FFFFFF"/>
          <w:right w:val="single" w:sz="6" w:space="0" w:color="FFFFFF"/>
        </w:pBdr>
        <w:spacing w:before="100" w:beforeAutospacing="1" w:after="150" w:line="273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6A603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Treatment </w:t>
      </w:r>
      <w:proofErr w:type="spellStart"/>
      <w:r w:rsidRPr="006A603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fior</w:t>
      </w:r>
      <w:proofErr w:type="spellEnd"/>
      <w:r w:rsidRPr="006A603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6A603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Otitis</w:t>
      </w:r>
      <w:proofErr w:type="spellEnd"/>
      <w:r w:rsidRPr="006A603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6A603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Externa</w:t>
      </w:r>
      <w:proofErr w:type="spellEnd"/>
      <w:r w:rsidRPr="006A603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and </w:t>
      </w:r>
      <w:proofErr w:type="spellStart"/>
      <w:r w:rsidRPr="006A603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otitis</w:t>
      </w:r>
      <w:proofErr w:type="spellEnd"/>
      <w:r w:rsidRPr="006A603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Media</w:t>
      </w:r>
    </w:p>
    <w:p w:rsidR="006A6037" w:rsidRPr="006A6037" w:rsidRDefault="006A6037" w:rsidP="006A6037">
      <w:pPr>
        <w:pBdr>
          <w:bottom w:val="single" w:sz="6" w:space="0" w:color="FFFFFF"/>
          <w:right w:val="single" w:sz="6" w:space="0" w:color="FFFFFF"/>
        </w:pBdr>
        <w:spacing w:before="100" w:beforeAutospacing="1" w:after="75" w:line="273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6037">
        <w:rPr>
          <w:rFonts w:ascii="Times New Roman" w:eastAsia="Times New Roman" w:hAnsi="Times New Roman" w:cs="Times New Roman"/>
          <w:b/>
          <w:bCs/>
          <w:sz w:val="28"/>
          <w:szCs w:val="28"/>
        </w:rPr>
        <w:t>For Topical Treatment</w:t>
      </w:r>
    </w:p>
    <w:p w:rsidR="006A6037" w:rsidRPr="006A6037" w:rsidRDefault="006A6037" w:rsidP="006A6037">
      <w:pPr>
        <w:pStyle w:val="ListParagraph"/>
        <w:numPr>
          <w:ilvl w:val="0"/>
          <w:numId w:val="3"/>
        </w:numPr>
        <w:spacing w:after="0" w:line="360" w:lineRule="auto"/>
        <w:ind w:left="180" w:hanging="450"/>
        <w:rPr>
          <w:rFonts w:ascii="Times New Roman" w:eastAsia="Times New Roman" w:hAnsi="Times New Roman" w:cs="Times New Roman"/>
          <w:sz w:val="24"/>
          <w:szCs w:val="24"/>
          <w:shd w:val="clear" w:color="auto" w:fill="E9E9E9"/>
        </w:rPr>
      </w:pPr>
      <w:r w:rsidRPr="006A6037">
        <w:rPr>
          <w:rFonts w:ascii="Times New Roman" w:eastAsia="Times New Roman" w:hAnsi="Times New Roman" w:cs="Times New Roman"/>
          <w:sz w:val="24"/>
          <w:szCs w:val="24"/>
        </w:rPr>
        <w:t xml:space="preserve">If exudate is present and tympanic membrane intact- Use an ear wash such as </w:t>
      </w:r>
      <w:proofErr w:type="spellStart"/>
      <w:r w:rsidRPr="006A6037">
        <w:rPr>
          <w:rFonts w:ascii="Times New Roman" w:eastAsia="Times New Roman" w:hAnsi="Times New Roman" w:cs="Times New Roman"/>
          <w:b/>
          <w:sz w:val="24"/>
          <w:szCs w:val="24"/>
        </w:rPr>
        <w:t>Epiotic</w:t>
      </w:r>
      <w:proofErr w:type="spellEnd"/>
      <w:r w:rsidRPr="006A603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A6037">
        <w:rPr>
          <w:rFonts w:ascii="Times New Roman" w:eastAsia="Times New Roman" w:hAnsi="Times New Roman" w:cs="Times New Roman"/>
          <w:b/>
          <w:sz w:val="24"/>
          <w:szCs w:val="24"/>
        </w:rPr>
        <w:t>OtiClens</w:t>
      </w:r>
      <w:proofErr w:type="spellEnd"/>
      <w:r w:rsidRPr="006A603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A6037">
        <w:rPr>
          <w:rFonts w:ascii="Times New Roman" w:eastAsia="Times New Roman" w:hAnsi="Times New Roman" w:cs="Times New Roman"/>
          <w:b/>
          <w:sz w:val="24"/>
          <w:szCs w:val="24"/>
        </w:rPr>
        <w:t>Otirince</w:t>
      </w:r>
      <w:proofErr w:type="spellEnd"/>
      <w:r w:rsidRPr="006A6037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6A6037">
        <w:rPr>
          <w:rFonts w:ascii="Times New Roman" w:eastAsia="Times New Roman" w:hAnsi="Times New Roman" w:cs="Times New Roman"/>
          <w:sz w:val="24"/>
          <w:szCs w:val="24"/>
        </w:rPr>
        <w:t xml:space="preserve"> or warmed preservative-free </w:t>
      </w:r>
      <w:r w:rsidRPr="006A6037">
        <w:rPr>
          <w:rFonts w:ascii="Times New Roman" w:eastAsia="Times New Roman" w:hAnsi="Times New Roman" w:cs="Times New Roman"/>
          <w:b/>
          <w:sz w:val="24"/>
          <w:szCs w:val="24"/>
        </w:rPr>
        <w:t>normal saline</w:t>
      </w:r>
      <w:r w:rsidRPr="006A6037">
        <w:rPr>
          <w:rFonts w:ascii="Times New Roman" w:eastAsia="Times New Roman" w:hAnsi="Times New Roman" w:cs="Times New Roman"/>
          <w:sz w:val="24"/>
          <w:szCs w:val="24"/>
        </w:rPr>
        <w:t xml:space="preserve"> (home saline can be made from 1 teaspoon of salt and 1 pint of warm water) can be used.</w:t>
      </w:r>
    </w:p>
    <w:p w:rsidR="006A6037" w:rsidRPr="006A6037" w:rsidRDefault="006A6037" w:rsidP="006A60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037">
        <w:rPr>
          <w:rFonts w:ascii="Times New Roman" w:eastAsia="Times New Roman" w:hAnsi="Times New Roman" w:cs="Times New Roman"/>
          <w:sz w:val="24"/>
          <w:szCs w:val="24"/>
        </w:rPr>
        <w:t xml:space="preserve">*Note: If planning to use an </w:t>
      </w:r>
      <w:proofErr w:type="spellStart"/>
      <w:r w:rsidRPr="006A6037">
        <w:rPr>
          <w:rFonts w:ascii="Times New Roman" w:eastAsia="Times New Roman" w:hAnsi="Times New Roman" w:cs="Times New Roman"/>
          <w:b/>
          <w:sz w:val="24"/>
          <w:szCs w:val="24"/>
        </w:rPr>
        <w:t>aminoglycoside</w:t>
      </w:r>
      <w:proofErr w:type="spellEnd"/>
      <w:r w:rsidRPr="006A6037">
        <w:rPr>
          <w:rFonts w:ascii="Times New Roman" w:eastAsia="Times New Roman" w:hAnsi="Times New Roman" w:cs="Times New Roman"/>
          <w:sz w:val="24"/>
          <w:szCs w:val="24"/>
        </w:rPr>
        <w:t>, in treatment, it is necessary to cleanse or remove exudate since drugs in this group are inactivated in the presence of pus.</w:t>
      </w:r>
    </w:p>
    <w:p w:rsidR="006A6037" w:rsidRPr="006A6037" w:rsidRDefault="006A6037" w:rsidP="006A60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037">
        <w:rPr>
          <w:rFonts w:ascii="Times New Roman" w:eastAsia="Times New Roman" w:hAnsi="Times New Roman" w:cs="Times New Roman"/>
          <w:sz w:val="24"/>
          <w:szCs w:val="24"/>
        </w:rPr>
        <w:t>Be sure to dry ear before applying a cream or ointment.</w:t>
      </w:r>
    </w:p>
    <w:p w:rsidR="006A6037" w:rsidRDefault="006A6037" w:rsidP="006A6037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ind w:left="0" w:hanging="270"/>
        <w:rPr>
          <w:rFonts w:ascii="Times New Roman" w:eastAsia="Times New Roman" w:hAnsi="Times New Roman" w:cs="Times New Roman"/>
          <w:sz w:val="24"/>
          <w:szCs w:val="24"/>
        </w:rPr>
      </w:pPr>
      <w:r w:rsidRPr="006A6037">
        <w:rPr>
          <w:rFonts w:ascii="Times New Roman" w:eastAsia="Times New Roman" w:hAnsi="Times New Roman" w:cs="Times New Roman"/>
          <w:sz w:val="24"/>
          <w:szCs w:val="24"/>
        </w:rPr>
        <w:t>Topical agents are varied and use may be based on the organism(s) or condition being treated.</w:t>
      </w:r>
    </w:p>
    <w:p w:rsidR="006A6037" w:rsidRDefault="006A6037" w:rsidP="006A6037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ind w:left="0" w:hanging="270"/>
        <w:rPr>
          <w:rFonts w:ascii="Times New Roman" w:eastAsia="Times New Roman" w:hAnsi="Times New Roman" w:cs="Times New Roman"/>
          <w:sz w:val="24"/>
          <w:szCs w:val="24"/>
        </w:rPr>
      </w:pPr>
      <w:r w:rsidRPr="006A6037">
        <w:rPr>
          <w:rFonts w:ascii="Times New Roman" w:eastAsia="Times New Roman" w:hAnsi="Times New Roman" w:cs="Times New Roman"/>
          <w:sz w:val="24"/>
          <w:szCs w:val="24"/>
        </w:rPr>
        <w:t xml:space="preserve">Some of those agents the veterinarian may select are topical </w:t>
      </w:r>
      <w:proofErr w:type="spellStart"/>
      <w:r w:rsidRPr="006A6037">
        <w:rPr>
          <w:rFonts w:ascii="Times New Roman" w:eastAsia="Times New Roman" w:hAnsi="Times New Roman" w:cs="Times New Roman"/>
          <w:sz w:val="24"/>
          <w:szCs w:val="24"/>
        </w:rPr>
        <w:t>otic</w:t>
      </w:r>
      <w:proofErr w:type="spellEnd"/>
      <w:r w:rsidRPr="006A6037">
        <w:rPr>
          <w:rFonts w:ascii="Times New Roman" w:eastAsia="Times New Roman" w:hAnsi="Times New Roman" w:cs="Times New Roman"/>
          <w:sz w:val="24"/>
          <w:szCs w:val="24"/>
        </w:rPr>
        <w:t xml:space="preserve"> antibiotics or </w:t>
      </w:r>
      <w:proofErr w:type="spellStart"/>
      <w:r w:rsidRPr="006A6037">
        <w:rPr>
          <w:rFonts w:ascii="Times New Roman" w:eastAsia="Times New Roman" w:hAnsi="Times New Roman" w:cs="Times New Roman"/>
          <w:sz w:val="24"/>
          <w:szCs w:val="24"/>
        </w:rPr>
        <w:t>antifungals</w:t>
      </w:r>
      <w:proofErr w:type="spellEnd"/>
      <w:r w:rsidRPr="006A6037">
        <w:rPr>
          <w:rFonts w:ascii="Times New Roman" w:eastAsia="Times New Roman" w:hAnsi="Times New Roman" w:cs="Times New Roman"/>
          <w:sz w:val="24"/>
          <w:szCs w:val="24"/>
        </w:rPr>
        <w:t xml:space="preserve"> that may include a steroid such as: </w:t>
      </w:r>
      <w:proofErr w:type="spellStart"/>
      <w:r w:rsidRPr="006A6037">
        <w:rPr>
          <w:rFonts w:ascii="Times New Roman" w:eastAsia="Times New Roman" w:hAnsi="Times New Roman" w:cs="Times New Roman"/>
          <w:sz w:val="24"/>
          <w:szCs w:val="24"/>
        </w:rPr>
        <w:t>Treasaderm</w:t>
      </w:r>
      <w:proofErr w:type="spellEnd"/>
      <w:r w:rsidRPr="006A6037">
        <w:rPr>
          <w:rFonts w:ascii="Times New Roman" w:eastAsia="Times New Roman" w:hAnsi="Times New Roman" w:cs="Times New Roman"/>
          <w:sz w:val="24"/>
          <w:szCs w:val="24"/>
        </w:rPr>
        <w:t xml:space="preserve"> (containing neomycin sulfate, </w:t>
      </w:r>
      <w:proofErr w:type="spellStart"/>
      <w:r w:rsidRPr="006A6037">
        <w:rPr>
          <w:rFonts w:ascii="Times New Roman" w:eastAsia="Times New Roman" w:hAnsi="Times New Roman" w:cs="Times New Roman"/>
          <w:sz w:val="24"/>
          <w:szCs w:val="24"/>
        </w:rPr>
        <w:t>thiabendazole</w:t>
      </w:r>
      <w:proofErr w:type="spellEnd"/>
      <w:r w:rsidRPr="006A6037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 w:rsidRPr="006A6037">
        <w:rPr>
          <w:rFonts w:ascii="Times New Roman" w:eastAsia="Times New Roman" w:hAnsi="Times New Roman" w:cs="Times New Roman"/>
          <w:sz w:val="24"/>
          <w:szCs w:val="24"/>
        </w:rPr>
        <w:t>dexamethasone</w:t>
      </w:r>
      <w:proofErr w:type="spellEnd"/>
      <w:r w:rsidRPr="006A6037">
        <w:rPr>
          <w:rFonts w:ascii="Times New Roman" w:eastAsia="Times New Roman" w:hAnsi="Times New Roman" w:cs="Times New Roman"/>
          <w:sz w:val="24"/>
          <w:szCs w:val="24"/>
        </w:rPr>
        <w:t xml:space="preserve">), or </w:t>
      </w:r>
      <w:proofErr w:type="spellStart"/>
      <w:r w:rsidRPr="006A6037">
        <w:rPr>
          <w:rFonts w:ascii="Times New Roman" w:eastAsia="Times New Roman" w:hAnsi="Times New Roman" w:cs="Times New Roman"/>
          <w:sz w:val="24"/>
          <w:szCs w:val="24"/>
        </w:rPr>
        <w:t>Gentocin</w:t>
      </w:r>
      <w:proofErr w:type="spellEnd"/>
      <w:r w:rsidRPr="006A6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6037">
        <w:rPr>
          <w:rFonts w:ascii="Times New Roman" w:eastAsia="Times New Roman" w:hAnsi="Times New Roman" w:cs="Times New Roman"/>
          <w:sz w:val="24"/>
          <w:szCs w:val="24"/>
        </w:rPr>
        <w:t>Otic</w:t>
      </w:r>
      <w:proofErr w:type="spellEnd"/>
      <w:r w:rsidRPr="006A6037">
        <w:rPr>
          <w:rFonts w:ascii="Times New Roman" w:eastAsia="Times New Roman" w:hAnsi="Times New Roman" w:cs="Times New Roman"/>
          <w:sz w:val="24"/>
          <w:szCs w:val="24"/>
        </w:rPr>
        <w:t xml:space="preserve"> (containing </w:t>
      </w:r>
      <w:proofErr w:type="spellStart"/>
      <w:r w:rsidRPr="006A6037">
        <w:rPr>
          <w:rFonts w:ascii="Times New Roman" w:eastAsia="Times New Roman" w:hAnsi="Times New Roman" w:cs="Times New Roman"/>
          <w:sz w:val="24"/>
          <w:szCs w:val="24"/>
        </w:rPr>
        <w:t>gentamicin</w:t>
      </w:r>
      <w:proofErr w:type="spellEnd"/>
      <w:r w:rsidRPr="006A6037">
        <w:rPr>
          <w:rFonts w:ascii="Times New Roman" w:eastAsia="Times New Roman" w:hAnsi="Times New Roman" w:cs="Times New Roman"/>
          <w:sz w:val="24"/>
          <w:szCs w:val="24"/>
        </w:rPr>
        <w:t xml:space="preserve"> sulfate, and </w:t>
      </w:r>
      <w:proofErr w:type="spellStart"/>
      <w:r w:rsidRPr="006A6037">
        <w:rPr>
          <w:rFonts w:ascii="Times New Roman" w:eastAsia="Times New Roman" w:hAnsi="Times New Roman" w:cs="Times New Roman"/>
          <w:sz w:val="24"/>
          <w:szCs w:val="24"/>
        </w:rPr>
        <w:t>betamethasone</w:t>
      </w:r>
      <w:proofErr w:type="spellEnd"/>
      <w:r w:rsidRPr="006A6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6037">
        <w:rPr>
          <w:rFonts w:ascii="Times New Roman" w:eastAsia="Times New Roman" w:hAnsi="Times New Roman" w:cs="Times New Roman"/>
          <w:sz w:val="24"/>
          <w:szCs w:val="24"/>
        </w:rPr>
        <w:t>valerate</w:t>
      </w:r>
      <w:proofErr w:type="spellEnd"/>
      <w:r w:rsidRPr="006A6037">
        <w:rPr>
          <w:rFonts w:ascii="Times New Roman" w:eastAsia="Times New Roman" w:hAnsi="Times New Roman" w:cs="Times New Roman"/>
          <w:sz w:val="24"/>
          <w:szCs w:val="24"/>
        </w:rPr>
        <w:t xml:space="preserve">), or topical </w:t>
      </w:r>
      <w:proofErr w:type="spellStart"/>
      <w:r w:rsidRPr="006A6037">
        <w:rPr>
          <w:rFonts w:ascii="Times New Roman" w:eastAsia="Times New Roman" w:hAnsi="Times New Roman" w:cs="Times New Roman"/>
          <w:sz w:val="24"/>
          <w:szCs w:val="24"/>
        </w:rPr>
        <w:t>otics</w:t>
      </w:r>
      <w:proofErr w:type="spellEnd"/>
      <w:r w:rsidRPr="006A6037">
        <w:rPr>
          <w:rFonts w:ascii="Times New Roman" w:eastAsia="Times New Roman" w:hAnsi="Times New Roman" w:cs="Times New Roman"/>
          <w:sz w:val="24"/>
          <w:szCs w:val="24"/>
        </w:rPr>
        <w:t xml:space="preserve"> such as: </w:t>
      </w:r>
      <w:proofErr w:type="spellStart"/>
      <w:r w:rsidRPr="006A6037">
        <w:rPr>
          <w:rFonts w:ascii="Times New Roman" w:eastAsia="Times New Roman" w:hAnsi="Times New Roman" w:cs="Times New Roman"/>
          <w:sz w:val="24"/>
          <w:szCs w:val="24"/>
        </w:rPr>
        <w:t>Baytril</w:t>
      </w:r>
      <w:proofErr w:type="spellEnd"/>
      <w:r w:rsidRPr="006A6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6037">
        <w:rPr>
          <w:rFonts w:ascii="Times New Roman" w:eastAsia="Times New Roman" w:hAnsi="Times New Roman" w:cs="Times New Roman"/>
          <w:sz w:val="24"/>
          <w:szCs w:val="24"/>
        </w:rPr>
        <w:t>Otic</w:t>
      </w:r>
      <w:proofErr w:type="spellEnd"/>
      <w:r w:rsidRPr="006A603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A6037">
        <w:rPr>
          <w:rFonts w:ascii="Times New Roman" w:eastAsia="Times New Roman" w:hAnsi="Times New Roman" w:cs="Times New Roman"/>
          <w:sz w:val="24"/>
          <w:szCs w:val="24"/>
        </w:rPr>
        <w:t>enrofloxacin</w:t>
      </w:r>
      <w:proofErr w:type="spellEnd"/>
      <w:r w:rsidRPr="006A6037">
        <w:rPr>
          <w:rFonts w:ascii="Times New Roman" w:eastAsia="Times New Roman" w:hAnsi="Times New Roman" w:cs="Times New Roman"/>
          <w:sz w:val="24"/>
          <w:szCs w:val="24"/>
        </w:rPr>
        <w:t>/silver sulfadiazine) primarily used for Gram-neg. infection, or Silver sulfadiazine (</w:t>
      </w:r>
      <w:proofErr w:type="spellStart"/>
      <w:r w:rsidRPr="006A6037">
        <w:rPr>
          <w:rFonts w:ascii="Times New Roman" w:eastAsia="Times New Roman" w:hAnsi="Times New Roman" w:cs="Times New Roman"/>
          <w:sz w:val="24"/>
          <w:szCs w:val="24"/>
        </w:rPr>
        <w:t>Silvadene</w:t>
      </w:r>
      <w:proofErr w:type="spellEnd"/>
      <w:r w:rsidRPr="006A6037">
        <w:rPr>
          <w:rFonts w:ascii="Times New Roman" w:eastAsia="Times New Roman" w:hAnsi="Times New Roman" w:cs="Times New Roman"/>
          <w:sz w:val="24"/>
          <w:szCs w:val="24"/>
        </w:rPr>
        <w:t>), that may require an addition of a systemic or topical steroid to the treatment.</w:t>
      </w:r>
    </w:p>
    <w:p w:rsidR="006A6037" w:rsidRPr="006A6037" w:rsidRDefault="006A6037" w:rsidP="006A6037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ind w:left="0" w:hanging="270"/>
        <w:rPr>
          <w:rFonts w:ascii="Times New Roman" w:eastAsia="Times New Roman" w:hAnsi="Times New Roman" w:cs="Times New Roman"/>
          <w:sz w:val="24"/>
          <w:szCs w:val="24"/>
        </w:rPr>
      </w:pPr>
      <w:r w:rsidRPr="006A6037">
        <w:rPr>
          <w:rFonts w:ascii="Times New Roman" w:eastAsia="Times New Roman" w:hAnsi="Times New Roman" w:cs="Times New Roman"/>
          <w:sz w:val="24"/>
          <w:szCs w:val="24"/>
        </w:rPr>
        <w:t xml:space="preserve">In addition, an agent such as </w:t>
      </w:r>
      <w:proofErr w:type="spellStart"/>
      <w:r w:rsidRPr="006A6037">
        <w:rPr>
          <w:rFonts w:ascii="Times New Roman" w:eastAsia="Times New Roman" w:hAnsi="Times New Roman" w:cs="Times New Roman"/>
          <w:sz w:val="24"/>
          <w:szCs w:val="24"/>
        </w:rPr>
        <w:t>Tris</w:t>
      </w:r>
      <w:proofErr w:type="spellEnd"/>
      <w:r w:rsidRPr="006A6037">
        <w:rPr>
          <w:rFonts w:ascii="Times New Roman" w:eastAsia="Times New Roman" w:hAnsi="Times New Roman" w:cs="Times New Roman"/>
          <w:sz w:val="24"/>
          <w:szCs w:val="24"/>
        </w:rPr>
        <w:t xml:space="preserve">-EDTA may be instilled in the ear canal prior to the use of topical </w:t>
      </w:r>
      <w:proofErr w:type="spellStart"/>
      <w:r w:rsidRPr="006A6037">
        <w:rPr>
          <w:rFonts w:ascii="Times New Roman" w:eastAsia="Times New Roman" w:hAnsi="Times New Roman" w:cs="Times New Roman"/>
          <w:sz w:val="24"/>
          <w:szCs w:val="24"/>
        </w:rPr>
        <w:t>otic</w:t>
      </w:r>
      <w:proofErr w:type="spellEnd"/>
      <w:r w:rsidRPr="006A6037">
        <w:rPr>
          <w:rFonts w:ascii="Times New Roman" w:eastAsia="Times New Roman" w:hAnsi="Times New Roman" w:cs="Times New Roman"/>
          <w:sz w:val="24"/>
          <w:szCs w:val="24"/>
        </w:rPr>
        <w:t xml:space="preserve"> antibiotics to enhance their activity.</w:t>
      </w:r>
    </w:p>
    <w:p w:rsidR="006A6037" w:rsidRPr="006A6037" w:rsidRDefault="006A6037" w:rsidP="006A6037">
      <w:pPr>
        <w:pBdr>
          <w:bottom w:val="single" w:sz="6" w:space="0" w:color="FFFFFF"/>
          <w:right w:val="single" w:sz="6" w:space="0" w:color="FFFFFF"/>
        </w:pBdr>
        <w:spacing w:before="100" w:beforeAutospacing="1" w:after="75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6037">
        <w:rPr>
          <w:rFonts w:ascii="Times New Roman" w:eastAsia="Times New Roman" w:hAnsi="Times New Roman" w:cs="Times New Roman"/>
          <w:b/>
          <w:bCs/>
          <w:sz w:val="28"/>
          <w:szCs w:val="28"/>
        </w:rPr>
        <w:t>For Systemic Treatment:</w:t>
      </w:r>
    </w:p>
    <w:p w:rsidR="006A6037" w:rsidRPr="006A6037" w:rsidRDefault="006A6037" w:rsidP="006A60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037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E9E9E9"/>
        </w:rPr>
        <w:t>Begin long term systemic therapy for 3-6 weeks, with broad-spectrum antibiotics such as:</w:t>
      </w:r>
    </w:p>
    <w:p w:rsidR="006A6037" w:rsidRPr="006A6037" w:rsidRDefault="006A6037" w:rsidP="006A603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window" w:history="1">
        <w:proofErr w:type="spellStart"/>
        <w:r w:rsidRPr="006A603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enrofloxacin</w:t>
        </w:r>
        <w:proofErr w:type="spellEnd"/>
      </w:hyperlink>
    </w:p>
    <w:p w:rsidR="006A6037" w:rsidRPr="006A6037" w:rsidRDefault="006A6037" w:rsidP="006A603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window" w:history="1">
        <w:proofErr w:type="spellStart"/>
        <w:r w:rsidRPr="006A603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doxycycline</w:t>
        </w:r>
        <w:proofErr w:type="spellEnd"/>
      </w:hyperlink>
    </w:p>
    <w:p w:rsidR="006A6037" w:rsidRPr="006A6037" w:rsidRDefault="006A6037" w:rsidP="006A603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window" w:history="1">
        <w:r w:rsidRPr="006A603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amoxicillin</w:t>
        </w:r>
      </w:hyperlink>
    </w:p>
    <w:p w:rsidR="006A6037" w:rsidRPr="006A6037" w:rsidRDefault="006A6037" w:rsidP="006A603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window" w:history="1">
        <w:proofErr w:type="spellStart"/>
        <w:r w:rsidRPr="006A603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chloramphenicol</w:t>
        </w:r>
        <w:proofErr w:type="spellEnd"/>
      </w:hyperlink>
    </w:p>
    <w:p w:rsidR="006A6037" w:rsidRPr="006A6037" w:rsidRDefault="006A6037" w:rsidP="006A603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tgtFrame="window" w:history="1">
        <w:proofErr w:type="spellStart"/>
        <w:proofErr w:type="gramStart"/>
        <w:r w:rsidRPr="006A603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azithromycin</w:t>
        </w:r>
        <w:proofErr w:type="spellEnd"/>
        <w:proofErr w:type="gramEnd"/>
      </w:hyperlink>
      <w:r w:rsidRPr="006A603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6037" w:rsidRDefault="006A6037" w:rsidP="006A60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E9E9E9"/>
        </w:rPr>
      </w:pPr>
    </w:p>
    <w:p w:rsidR="006A6037" w:rsidRDefault="006A6037" w:rsidP="006A60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E9E9E9"/>
        </w:rPr>
      </w:pPr>
    </w:p>
    <w:p w:rsidR="006A6037" w:rsidRPr="006A6037" w:rsidRDefault="006A6037" w:rsidP="006A60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037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E9E9E9"/>
        </w:rPr>
        <w:lastRenderedPageBreak/>
        <w:t>If combination antimicrobial therapy is required, the following may be used:</w:t>
      </w:r>
    </w:p>
    <w:p w:rsidR="006A6037" w:rsidRPr="006A6037" w:rsidRDefault="006A6037" w:rsidP="006A603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tgtFrame="window" w:history="1">
        <w:proofErr w:type="spellStart"/>
        <w:r w:rsidRPr="006A603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enrofloxacin</w:t>
        </w:r>
        <w:proofErr w:type="spellEnd"/>
      </w:hyperlink>
      <w:r w:rsidRPr="006A6037">
        <w:rPr>
          <w:rFonts w:ascii="Times New Roman" w:eastAsia="Times New Roman" w:hAnsi="Times New Roman" w:cs="Times New Roman"/>
          <w:sz w:val="24"/>
          <w:szCs w:val="24"/>
        </w:rPr>
        <w:t> and </w:t>
      </w:r>
      <w:proofErr w:type="spellStart"/>
      <w:r w:rsidRPr="006A603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6A6037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"http://ratguide.com/meds/antimicrobial_agents/doxycycline.php" \t "window" </w:instrText>
      </w:r>
      <w:r w:rsidRPr="006A603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6A6037">
        <w:rPr>
          <w:rFonts w:ascii="Times New Roman" w:eastAsia="Times New Roman" w:hAnsi="Times New Roman" w:cs="Times New Roman"/>
          <w:sz w:val="24"/>
          <w:szCs w:val="24"/>
          <w:u w:val="single"/>
        </w:rPr>
        <w:t>doxycycline</w:t>
      </w:r>
      <w:proofErr w:type="spellEnd"/>
      <w:r w:rsidRPr="006A603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6A6037" w:rsidRPr="006A6037" w:rsidRDefault="006A6037" w:rsidP="006A603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tgtFrame="window" w:history="1">
        <w:proofErr w:type="spellStart"/>
        <w:r w:rsidRPr="006A603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enrofloxacin</w:t>
        </w:r>
        <w:proofErr w:type="spellEnd"/>
      </w:hyperlink>
      <w:r w:rsidRPr="006A6037">
        <w:rPr>
          <w:rFonts w:ascii="Times New Roman" w:eastAsia="Times New Roman" w:hAnsi="Times New Roman" w:cs="Times New Roman"/>
          <w:sz w:val="24"/>
          <w:szCs w:val="24"/>
        </w:rPr>
        <w:t> and </w:t>
      </w:r>
      <w:hyperlink r:id="rId12" w:tgtFrame="window" w:history="1">
        <w:r w:rsidRPr="006A603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amoxicillin</w:t>
        </w:r>
      </w:hyperlink>
    </w:p>
    <w:p w:rsidR="006A6037" w:rsidRPr="006A6037" w:rsidRDefault="006A6037" w:rsidP="006A603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tgtFrame="window" w:history="1">
        <w:proofErr w:type="spellStart"/>
        <w:r w:rsidRPr="006A603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enrofloxacin</w:t>
        </w:r>
        <w:proofErr w:type="spellEnd"/>
      </w:hyperlink>
      <w:r w:rsidRPr="006A6037">
        <w:rPr>
          <w:rFonts w:ascii="Times New Roman" w:eastAsia="Times New Roman" w:hAnsi="Times New Roman" w:cs="Times New Roman"/>
          <w:sz w:val="24"/>
          <w:szCs w:val="24"/>
        </w:rPr>
        <w:t> and </w:t>
      </w:r>
      <w:proofErr w:type="spellStart"/>
      <w:r w:rsidRPr="006A603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6A6037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"http://ratguide.com/meds/antimicrobial_agents/chloramphenicol.php" \t "window" </w:instrText>
      </w:r>
      <w:r w:rsidRPr="006A603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6A6037">
        <w:rPr>
          <w:rFonts w:ascii="Times New Roman" w:eastAsia="Times New Roman" w:hAnsi="Times New Roman" w:cs="Times New Roman"/>
          <w:sz w:val="24"/>
          <w:szCs w:val="24"/>
          <w:u w:val="single"/>
        </w:rPr>
        <w:t>chloramphenicol</w:t>
      </w:r>
      <w:proofErr w:type="spellEnd"/>
      <w:r w:rsidRPr="006A603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6A6037" w:rsidRPr="006A6037" w:rsidRDefault="006A6037" w:rsidP="006A603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tgtFrame="window" w:history="1">
        <w:proofErr w:type="spellStart"/>
        <w:r w:rsidRPr="006A603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azithromycin</w:t>
        </w:r>
        <w:proofErr w:type="spellEnd"/>
      </w:hyperlink>
      <w:r w:rsidRPr="006A6037">
        <w:rPr>
          <w:rFonts w:ascii="Times New Roman" w:eastAsia="Times New Roman" w:hAnsi="Times New Roman" w:cs="Times New Roman"/>
          <w:sz w:val="24"/>
          <w:szCs w:val="24"/>
        </w:rPr>
        <w:t> and </w:t>
      </w:r>
      <w:proofErr w:type="spellStart"/>
      <w:r w:rsidRPr="006A603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6A6037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"http://ratguide.com/meds/antimicrobial_agents/doxycycline.php" \t "window" </w:instrText>
      </w:r>
      <w:r w:rsidRPr="006A603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6A6037">
        <w:rPr>
          <w:rFonts w:ascii="Times New Roman" w:eastAsia="Times New Roman" w:hAnsi="Times New Roman" w:cs="Times New Roman"/>
          <w:sz w:val="24"/>
          <w:szCs w:val="24"/>
          <w:u w:val="single"/>
        </w:rPr>
        <w:t>doxycycline</w:t>
      </w:r>
      <w:proofErr w:type="spellEnd"/>
      <w:r w:rsidRPr="006A603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6A6037" w:rsidRPr="006A6037" w:rsidRDefault="006A6037" w:rsidP="006A60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037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E9E9E9"/>
        </w:rPr>
        <w:t>In addition, systemic corticosteroids such as</w:t>
      </w:r>
      <w:r w:rsidRPr="006A6037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5" w:tgtFrame="window" w:history="1">
        <w:r w:rsidRPr="006A603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prednisone</w:t>
        </w:r>
      </w:hyperlink>
      <w:r w:rsidRPr="006A603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A6037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E9E9E9"/>
        </w:rPr>
        <w:t xml:space="preserve">may be given. Corticosteroids along with a systemic antibiotic should be started as soon as clinical signs of the illness first begin. Doing so can help to decrease the chance of the head tilt becoming </w:t>
      </w:r>
      <w:proofErr w:type="gramStart"/>
      <w:r w:rsidRPr="006A6037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E9E9E9"/>
        </w:rPr>
        <w:t>permanent.</w:t>
      </w:r>
      <w:proofErr w:type="gramEnd"/>
    </w:p>
    <w:p w:rsidR="006A6037" w:rsidRPr="006A6037" w:rsidRDefault="006A6037" w:rsidP="006A60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037">
        <w:rPr>
          <w:rFonts w:ascii="Times New Roman" w:eastAsia="Times New Roman" w:hAnsi="Times New Roman" w:cs="Times New Roman"/>
          <w:sz w:val="24"/>
          <w:szCs w:val="24"/>
        </w:rPr>
        <w:t>*Note: The use of a corticosteroid either topically or systemically can aid in reducing exudate and tissue growth as well as relieve itching. Its use may predispose to yeast infections; however, the benefit of using a corticosteroid, in many cases with rats, far outweighs the risk. If yeast is present or of concern the veterinarian may choose to include a topical or systemic antifungal medication (already included in some topical medications) such as: </w:t>
      </w:r>
      <w:proofErr w:type="spellStart"/>
      <w:r w:rsidRPr="006A603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6A6037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"http://ratguide.com/meds/anti-infectives/ketoconazole.php" \t "window" </w:instrText>
      </w:r>
      <w:r w:rsidRPr="006A603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6A6037">
        <w:rPr>
          <w:rFonts w:ascii="Times New Roman" w:eastAsia="Times New Roman" w:hAnsi="Times New Roman" w:cs="Times New Roman"/>
          <w:sz w:val="24"/>
          <w:szCs w:val="24"/>
          <w:u w:val="single"/>
        </w:rPr>
        <w:t>ketoconazole</w:t>
      </w:r>
      <w:proofErr w:type="spellEnd"/>
      <w:r w:rsidRPr="006A603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6A6037">
        <w:rPr>
          <w:rFonts w:ascii="Times New Roman" w:eastAsia="Times New Roman" w:hAnsi="Times New Roman" w:cs="Times New Roman"/>
          <w:sz w:val="24"/>
          <w:szCs w:val="24"/>
        </w:rPr>
        <w:t> or </w:t>
      </w:r>
      <w:proofErr w:type="spellStart"/>
      <w:r w:rsidRPr="006A603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6A6037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"http://ratguide.com/meds/anti-infectives/metronidazole_flagyl.php" \t "window" </w:instrText>
      </w:r>
      <w:r w:rsidRPr="006A603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6A6037">
        <w:rPr>
          <w:rFonts w:ascii="Times New Roman" w:eastAsia="Times New Roman" w:hAnsi="Times New Roman" w:cs="Times New Roman"/>
          <w:sz w:val="24"/>
          <w:szCs w:val="24"/>
          <w:u w:val="single"/>
        </w:rPr>
        <w:t>metronidazole</w:t>
      </w:r>
      <w:proofErr w:type="spellEnd"/>
      <w:r w:rsidRPr="006A603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6A603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6037" w:rsidRPr="006A6037" w:rsidRDefault="006A6037" w:rsidP="006A6037">
      <w:pPr>
        <w:pBdr>
          <w:bottom w:val="single" w:sz="6" w:space="0" w:color="FFFFFF"/>
          <w:right w:val="single" w:sz="6" w:space="0" w:color="FFFFFF"/>
        </w:pBdr>
        <w:spacing w:before="100" w:beforeAutospacing="1" w:after="15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A6037">
        <w:rPr>
          <w:rFonts w:ascii="Times New Roman" w:eastAsia="Times New Roman" w:hAnsi="Times New Roman" w:cs="Times New Roman"/>
          <w:b/>
          <w:bCs/>
          <w:sz w:val="27"/>
          <w:szCs w:val="27"/>
        </w:rPr>
        <w:t>Nursing Care</w:t>
      </w:r>
    </w:p>
    <w:p w:rsidR="006A6037" w:rsidRPr="006A6037" w:rsidRDefault="006A6037" w:rsidP="006A603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6A6037">
        <w:rPr>
          <w:rFonts w:ascii="Times New Roman" w:hAnsi="Times New Roman" w:cs="Times New Roman"/>
        </w:rPr>
        <w:t>When cleaning ear of debris, or to soak up any drainage, a wick may be fashioned of cotton balls or absorbent towels. Care should be taken if using Q-tips (cotton swabs) in order to prevent abrasions to the tissue in the ear, and the packing of wax or debris against the ear drum.</w:t>
      </w:r>
    </w:p>
    <w:p w:rsidR="006A6037" w:rsidRPr="006A6037" w:rsidRDefault="006A6037" w:rsidP="006A603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6A6037">
        <w:rPr>
          <w:rFonts w:ascii="Times New Roman" w:hAnsi="Times New Roman" w:cs="Times New Roman"/>
        </w:rPr>
        <w:t>Give medications for the length of time prescribed. When administering topical agents: instill medicine, gently hold ear closed, and massage ear canal 30 to 60 seconds to ensure dispersion of medication.</w:t>
      </w:r>
    </w:p>
    <w:p w:rsidR="006A6037" w:rsidRPr="006A6037" w:rsidRDefault="006A6037" w:rsidP="006A603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6A6037">
        <w:rPr>
          <w:rFonts w:ascii="Times New Roman" w:hAnsi="Times New Roman" w:cs="Times New Roman"/>
        </w:rPr>
        <w:t>Maintain clean cage environment.</w:t>
      </w:r>
    </w:p>
    <w:p w:rsidR="006A6037" w:rsidRPr="006A6037" w:rsidRDefault="006A6037" w:rsidP="006A603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6A6037">
        <w:rPr>
          <w:rFonts w:ascii="Times New Roman" w:hAnsi="Times New Roman" w:cs="Times New Roman"/>
        </w:rPr>
        <w:t>Maintain safe environment particularly if head tilt is severe.</w:t>
      </w:r>
    </w:p>
    <w:p w:rsidR="006A6037" w:rsidRPr="006A6037" w:rsidRDefault="006A6037" w:rsidP="006A603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6A6037">
        <w:rPr>
          <w:rFonts w:ascii="Times New Roman" w:hAnsi="Times New Roman" w:cs="Times New Roman"/>
        </w:rPr>
        <w:t>Keep food and water within easy access to rat.</w:t>
      </w:r>
    </w:p>
    <w:p w:rsidR="006A6037" w:rsidRPr="006A6037" w:rsidRDefault="006A6037" w:rsidP="006A603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6A6037">
        <w:rPr>
          <w:rFonts w:ascii="Times New Roman" w:hAnsi="Times New Roman" w:cs="Times New Roman"/>
        </w:rPr>
        <w:t xml:space="preserve">Provide high calorie foods (e.g., avocado), or food supplements such as </w:t>
      </w:r>
      <w:proofErr w:type="spellStart"/>
      <w:r w:rsidRPr="006A6037">
        <w:rPr>
          <w:rFonts w:ascii="Times New Roman" w:hAnsi="Times New Roman" w:cs="Times New Roman"/>
        </w:rPr>
        <w:t>Nutri</w:t>
      </w:r>
      <w:proofErr w:type="spellEnd"/>
      <w:r w:rsidRPr="006A6037">
        <w:rPr>
          <w:rFonts w:ascii="Times New Roman" w:hAnsi="Times New Roman" w:cs="Times New Roman"/>
        </w:rPr>
        <w:t>-Cal Paste, canned Ensure, soy or soy formula, along with a multi-vitamin and mineral supplement (can be found in pet store) if weight loss or food intake is poor.</w:t>
      </w:r>
    </w:p>
    <w:p w:rsidR="00CF1059" w:rsidRPr="006A6037" w:rsidRDefault="006A6037" w:rsidP="006A603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6A6037">
        <w:rPr>
          <w:rFonts w:ascii="Times New Roman" w:hAnsi="Times New Roman" w:cs="Times New Roman"/>
        </w:rPr>
        <w:t>Contact veterinarian if infection worsens or does not resolve, or if there is decreased appetite and weight loss.</w:t>
      </w:r>
    </w:p>
    <w:sectPr w:rsidR="00CF1059" w:rsidRPr="006A6037" w:rsidSect="00CF1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6E2A"/>
    <w:multiLevelType w:val="multilevel"/>
    <w:tmpl w:val="077E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393F3D"/>
    <w:multiLevelType w:val="hybridMultilevel"/>
    <w:tmpl w:val="710444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090EDA"/>
    <w:multiLevelType w:val="multilevel"/>
    <w:tmpl w:val="2AF0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3D3130"/>
    <w:multiLevelType w:val="hybridMultilevel"/>
    <w:tmpl w:val="C50004F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6037"/>
    <w:rsid w:val="006A6037"/>
    <w:rsid w:val="00CF1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059"/>
  </w:style>
  <w:style w:type="paragraph" w:styleId="Heading3">
    <w:name w:val="heading 3"/>
    <w:basedOn w:val="Normal"/>
    <w:link w:val="Heading3Char"/>
    <w:uiPriority w:val="9"/>
    <w:qFormat/>
    <w:rsid w:val="006A60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6A60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A603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6A603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6A6037"/>
  </w:style>
  <w:style w:type="character" w:styleId="Hyperlink">
    <w:name w:val="Hyperlink"/>
    <w:basedOn w:val="DefaultParagraphFont"/>
    <w:uiPriority w:val="99"/>
    <w:semiHidden/>
    <w:unhideWhenUsed/>
    <w:rsid w:val="006A603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A6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60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tguide.com/meds/antimicrobial_agents/chloramphenicol.php" TargetMode="External"/><Relationship Id="rId13" Type="http://schemas.openxmlformats.org/officeDocument/2006/relationships/hyperlink" Target="http://ratguide.com/meds/antimicrobial_agents/enrofloxacin_baytril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atguide.com/meds/antimicrobial_agents/amoxicillin.php" TargetMode="External"/><Relationship Id="rId12" Type="http://schemas.openxmlformats.org/officeDocument/2006/relationships/hyperlink" Target="http://ratguide.com/meds/antimicrobial_agents/amoxicillin.ph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ratguide.com/meds/antimicrobial_agents/doxycycline.php" TargetMode="External"/><Relationship Id="rId11" Type="http://schemas.openxmlformats.org/officeDocument/2006/relationships/hyperlink" Target="http://ratguide.com/meds/antimicrobial_agents/enrofloxacin_baytril.php" TargetMode="External"/><Relationship Id="rId5" Type="http://schemas.openxmlformats.org/officeDocument/2006/relationships/hyperlink" Target="http://ratguide.com/meds/antimicrobial_agents/enrofloxacin_baytril.php" TargetMode="External"/><Relationship Id="rId15" Type="http://schemas.openxmlformats.org/officeDocument/2006/relationships/hyperlink" Target="http://ratguide.com/meds/endocrine_hormones/prednisone_prednisolone.php" TargetMode="External"/><Relationship Id="rId10" Type="http://schemas.openxmlformats.org/officeDocument/2006/relationships/hyperlink" Target="http://ratguide.com/meds/antimicrobial_agents/enrofloxacin_baytril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atguide.com/meds/antimicrobial_agents/azithromycin.php" TargetMode="External"/><Relationship Id="rId14" Type="http://schemas.openxmlformats.org/officeDocument/2006/relationships/hyperlink" Target="http://ratguide.com/meds/antimicrobial_agents/azithromycin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732</Words>
  <Characters>4179</Characters>
  <Application>Microsoft Office Word</Application>
  <DocSecurity>0</DocSecurity>
  <Lines>34</Lines>
  <Paragraphs>9</Paragraphs>
  <ScaleCrop>false</ScaleCrop>
  <Company>Grizli777</Company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2014-12-01T18:49:00Z</dcterms:created>
  <dcterms:modified xsi:type="dcterms:W3CDTF">2014-12-01T18:58:00Z</dcterms:modified>
</cp:coreProperties>
</file>