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22" w:rsidRDefault="00701D22" w:rsidP="00701D22">
      <w:pPr>
        <w:pBdr>
          <w:bottom w:val="single" w:sz="6" w:space="0" w:color="FFFFFF"/>
          <w:right w:val="single" w:sz="6" w:space="0" w:color="FFFFFF"/>
        </w:pBdr>
        <w:spacing w:before="100" w:beforeAutospacing="1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MANAGEMENT OF OTITIS MEDIA AND INTERNA</w:t>
      </w:r>
    </w:p>
    <w:p w:rsidR="00701D22" w:rsidRPr="006A6037" w:rsidRDefault="00701D22" w:rsidP="00701D22">
      <w:pPr>
        <w:pBdr>
          <w:bottom w:val="single" w:sz="6" w:space="0" w:color="FFFFFF"/>
          <w:right w:val="single" w:sz="6" w:space="0" w:color="FFFFFF"/>
        </w:pBdr>
        <w:spacing w:before="100" w:beforeAutospacing="1"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6037">
        <w:rPr>
          <w:rFonts w:ascii="Times New Roman" w:eastAsia="Times New Roman" w:hAnsi="Times New Roman" w:cs="Times New Roman"/>
          <w:b/>
          <w:bCs/>
          <w:sz w:val="27"/>
          <w:szCs w:val="27"/>
        </w:rPr>
        <w:t>Nursing Care</w:t>
      </w:r>
    </w:p>
    <w:p w:rsidR="00701D22" w:rsidRPr="006A6037" w:rsidRDefault="00701D22" w:rsidP="0070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When cleaning ear of debris, or to soak up any drainage, a wick may be fashioned of cotton balls or absorbent towels. Care should be taken if using Q-tips (cotton swabs) in order to prevent abrasions to the tissue in the ear, and the packing of wax or debris against the ear drum.</w:t>
      </w:r>
    </w:p>
    <w:p w:rsidR="00701D22" w:rsidRPr="006A6037" w:rsidRDefault="00701D22" w:rsidP="0070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Give medications for the length of time prescribed. When administering topical agents: instill medicine, gently hold ear closed, and massage ear canal 30 to 60 seconds to ensure dispersion of medication.</w:t>
      </w:r>
    </w:p>
    <w:p w:rsidR="00701D22" w:rsidRPr="006A6037" w:rsidRDefault="00701D22" w:rsidP="0070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Maintain clean cage environment.</w:t>
      </w:r>
    </w:p>
    <w:p w:rsidR="00701D22" w:rsidRPr="006A6037" w:rsidRDefault="00701D22" w:rsidP="0070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Maintain safe environment particularly if head tilt is severe.</w:t>
      </w:r>
    </w:p>
    <w:p w:rsidR="00701D22" w:rsidRPr="006A6037" w:rsidRDefault="00701D22" w:rsidP="0070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Keep food and water within easy access to rat.</w:t>
      </w:r>
    </w:p>
    <w:p w:rsidR="00701D22" w:rsidRPr="006A6037" w:rsidRDefault="00701D22" w:rsidP="0070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 xml:space="preserve">Provide high calorie foods (e.g., avocado), or food supplements such as </w:t>
      </w:r>
      <w:proofErr w:type="spellStart"/>
      <w:r w:rsidRPr="006A6037">
        <w:rPr>
          <w:rFonts w:ascii="Times New Roman" w:hAnsi="Times New Roman" w:cs="Times New Roman"/>
        </w:rPr>
        <w:t>Nutri</w:t>
      </w:r>
      <w:proofErr w:type="spellEnd"/>
      <w:r w:rsidRPr="006A6037">
        <w:rPr>
          <w:rFonts w:ascii="Times New Roman" w:hAnsi="Times New Roman" w:cs="Times New Roman"/>
        </w:rPr>
        <w:t>-Cal Paste, canned Ensure, soy or soy formula, along with a multi-vitamin and mineral supplement (can be found in pet store) if weight loss or food intake is poor.</w:t>
      </w:r>
    </w:p>
    <w:p w:rsidR="00701D22" w:rsidRPr="006A6037" w:rsidRDefault="00701D22" w:rsidP="0070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Contact veterinarian if infection worsens or does not resolve, or if there is decreased appetite and weight loss.</w:t>
      </w:r>
    </w:p>
    <w:p w:rsidR="00CF1059" w:rsidRDefault="00CF1059"/>
    <w:sectPr w:rsidR="00CF1059" w:rsidSect="00CF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3F3D"/>
    <w:multiLevelType w:val="hybridMultilevel"/>
    <w:tmpl w:val="71044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D22"/>
    <w:rsid w:val="00701D22"/>
    <w:rsid w:val="00CF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Company>Grizli777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2014-12-01T19:01:00Z</dcterms:created>
  <dcterms:modified xsi:type="dcterms:W3CDTF">2014-12-01T19:05:00Z</dcterms:modified>
</cp:coreProperties>
</file>