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Pr="00A13BF1" w:rsidRDefault="000B417C" w:rsidP="000B417C">
      <w:pPr>
        <w:pStyle w:val="Title"/>
        <w:rPr>
          <w:color w:val="5F497A" w:themeColor="accent4" w:themeShade="BF"/>
        </w:rPr>
      </w:pPr>
      <w:r w:rsidRPr="00A13BF1">
        <w:rPr>
          <w:color w:val="5F497A" w:themeColor="accent4" w:themeShade="BF"/>
        </w:rPr>
        <w:t xml:space="preserve">Eye </w:t>
      </w:r>
      <w:proofErr w:type="spellStart"/>
      <w:r w:rsidRPr="00A13BF1">
        <w:rPr>
          <w:color w:val="5F497A" w:themeColor="accent4" w:themeShade="BF"/>
        </w:rPr>
        <w:t>Exenteration</w:t>
      </w:r>
      <w:proofErr w:type="spellEnd"/>
      <w:r w:rsidRPr="00A13BF1">
        <w:rPr>
          <w:color w:val="5F497A" w:themeColor="accent4" w:themeShade="BF"/>
        </w:rPr>
        <w:t xml:space="preserve">/ </w:t>
      </w:r>
      <w:proofErr w:type="spellStart"/>
      <w:r w:rsidRPr="00A13BF1">
        <w:rPr>
          <w:color w:val="5F497A" w:themeColor="accent4" w:themeShade="BF"/>
        </w:rPr>
        <w:t>Extripation</w:t>
      </w:r>
      <w:proofErr w:type="spellEnd"/>
      <w:r w:rsidRPr="00A13BF1">
        <w:rPr>
          <w:color w:val="5F497A" w:themeColor="accent4" w:themeShade="BF"/>
        </w:rPr>
        <w:t xml:space="preserve"> in Cattle</w:t>
      </w:r>
    </w:p>
    <w:p w:rsidR="000B417C" w:rsidRDefault="000B417C" w:rsidP="000B417C">
      <w:pPr>
        <w:rPr>
          <w:b/>
        </w:rPr>
      </w:pPr>
      <w:proofErr w:type="spellStart"/>
      <w:r>
        <w:t>Exenteration</w:t>
      </w:r>
      <w:proofErr w:type="spellEnd"/>
      <w:r>
        <w:t xml:space="preserve"> is essentially a </w:t>
      </w:r>
      <w:proofErr w:type="spellStart"/>
      <w:r>
        <w:rPr>
          <w:b/>
        </w:rPr>
        <w:t>Transpalpebral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Enucleation</w:t>
      </w:r>
      <w:proofErr w:type="spellEnd"/>
      <w:r>
        <w:rPr>
          <w:b/>
        </w:rPr>
        <w:t xml:space="preserve"> + Removal of </w:t>
      </w:r>
      <w:r w:rsidRPr="000B417C">
        <w:rPr>
          <w:b/>
          <w:u w:val="single"/>
        </w:rPr>
        <w:t>all</w:t>
      </w:r>
      <w:r>
        <w:rPr>
          <w:b/>
        </w:rPr>
        <w:t xml:space="preserve"> </w:t>
      </w:r>
      <w:proofErr w:type="spellStart"/>
      <w:r>
        <w:rPr>
          <w:b/>
        </w:rPr>
        <w:t>adnexa</w:t>
      </w:r>
      <w:proofErr w:type="spellEnd"/>
      <w:r w:rsidRPr="000B417C">
        <w:t xml:space="preserve"> in the </w:t>
      </w:r>
      <w:r>
        <w:t>orbit</w:t>
      </w:r>
      <w:r>
        <w:rPr>
          <w:b/>
        </w:rPr>
        <w:t>.</w:t>
      </w:r>
    </w:p>
    <w:p w:rsidR="000B417C" w:rsidRPr="00A13BF1" w:rsidRDefault="000B417C" w:rsidP="000B417C">
      <w:pPr>
        <w:pStyle w:val="Heading1"/>
        <w:rPr>
          <w:color w:val="B2A1C7" w:themeColor="accent4" w:themeTint="99"/>
        </w:rPr>
      </w:pPr>
      <w:r w:rsidRPr="00A13BF1">
        <w:rPr>
          <w:color w:val="B2A1C7" w:themeColor="accent4" w:themeTint="99"/>
        </w:rPr>
        <w:t xml:space="preserve">Steps in </w:t>
      </w:r>
      <w:proofErr w:type="spellStart"/>
      <w:r w:rsidRPr="00A13BF1">
        <w:rPr>
          <w:color w:val="B2A1C7" w:themeColor="accent4" w:themeTint="99"/>
        </w:rPr>
        <w:t>Exenteration</w:t>
      </w:r>
      <w:proofErr w:type="spellEnd"/>
    </w:p>
    <w:p w:rsidR="000B417C" w:rsidRPr="00C33A08" w:rsidRDefault="000B417C" w:rsidP="000B417C">
      <w:pPr>
        <w:pStyle w:val="ListParagraph"/>
        <w:numPr>
          <w:ilvl w:val="0"/>
          <w:numId w:val="1"/>
        </w:numPr>
        <w:rPr>
          <w:color w:val="7030A0"/>
          <w:sz w:val="24"/>
        </w:rPr>
      </w:pPr>
      <w:r w:rsidRPr="00C33A08">
        <w:rPr>
          <w:b/>
          <w:color w:val="7030A0"/>
          <w:sz w:val="24"/>
        </w:rPr>
        <w:t>Closure of Eyelids</w:t>
      </w:r>
    </w:p>
    <w:p w:rsidR="0053311B" w:rsidRPr="00FA70BA" w:rsidRDefault="000B417C" w:rsidP="00C83586">
      <w:pPr>
        <w:rPr>
          <w:b/>
        </w:rPr>
      </w:pPr>
      <w:r>
        <w:t xml:space="preserve">Patient’s eyelids are closed to </w:t>
      </w:r>
      <w:r w:rsidRPr="000B417C">
        <w:rPr>
          <w:b/>
        </w:rPr>
        <w:t xml:space="preserve">limit contamination </w:t>
      </w:r>
      <w:r>
        <w:t xml:space="preserve">of surgical site. </w:t>
      </w:r>
      <w:r w:rsidR="00C83586">
        <w:t>This is done</w:t>
      </w:r>
      <w:r>
        <w:t xml:space="preserve"> by using a </w:t>
      </w:r>
      <w:r w:rsidRPr="000B417C">
        <w:rPr>
          <w:b/>
        </w:rPr>
        <w:t>simple continuous suture pattern.</w:t>
      </w:r>
      <w:r>
        <w:t xml:space="preserve"> The ends are left long to be grasped and apply traction during surgery. Alternatively, closure can be achieved by using towel clamps. This is l</w:t>
      </w:r>
      <w:r w:rsidRPr="00C83586">
        <w:t xml:space="preserve">ess </w:t>
      </w:r>
      <w:proofErr w:type="gramStart"/>
      <w:r w:rsidRPr="00C83586">
        <w:t>secure</w:t>
      </w:r>
      <w:proofErr w:type="gramEnd"/>
      <w:r w:rsidRPr="00C83586">
        <w:t xml:space="preserve"> but faster than sutures.</w:t>
      </w:r>
      <w:r w:rsidR="00FA70BA" w:rsidRPr="00C83586">
        <w:t xml:space="preserve"> Only moderate </w:t>
      </w:r>
      <w:r w:rsidR="00C83586" w:rsidRPr="00C83586">
        <w:t>traction should</w:t>
      </w:r>
      <w:r w:rsidR="00FA70BA" w:rsidRPr="00C83586">
        <w:t xml:space="preserve"> be applied to avoid eliciting the </w:t>
      </w:r>
      <w:proofErr w:type="spellStart"/>
      <w:r w:rsidR="00C83586">
        <w:rPr>
          <w:b/>
        </w:rPr>
        <w:t>Oculoc</w:t>
      </w:r>
      <w:r w:rsidR="00FA70BA" w:rsidRPr="00C83586">
        <w:rPr>
          <w:b/>
        </w:rPr>
        <w:t>ardiac</w:t>
      </w:r>
      <w:proofErr w:type="spellEnd"/>
      <w:r w:rsidR="00FA70BA" w:rsidRPr="00C83586">
        <w:rPr>
          <w:b/>
        </w:rPr>
        <w:t xml:space="preserve"> Reflex</w:t>
      </w:r>
      <w:r w:rsidR="0053311B" w:rsidRPr="00C83586">
        <w:t xml:space="preserve"> –a decrease in heart rate by 10% following pressure to the globe or traction of the ocular muscles</w:t>
      </w:r>
      <w:r w:rsidR="00C83586" w:rsidRPr="00C83586">
        <w:t xml:space="preserve"> </w:t>
      </w:r>
    </w:p>
    <w:p w:rsidR="000B417C" w:rsidRPr="00C33A08" w:rsidRDefault="000B417C" w:rsidP="000B417C">
      <w:pPr>
        <w:pStyle w:val="ListParagraph"/>
        <w:numPr>
          <w:ilvl w:val="0"/>
          <w:numId w:val="1"/>
        </w:numPr>
        <w:rPr>
          <w:color w:val="7030A0"/>
          <w:sz w:val="24"/>
        </w:rPr>
      </w:pPr>
      <w:proofErr w:type="spellStart"/>
      <w:r w:rsidRPr="00C33A08">
        <w:rPr>
          <w:b/>
          <w:color w:val="7030A0"/>
          <w:sz w:val="24"/>
        </w:rPr>
        <w:t>Transpalpebral</w:t>
      </w:r>
      <w:proofErr w:type="spellEnd"/>
      <w:r w:rsidRPr="00C33A08">
        <w:rPr>
          <w:b/>
          <w:color w:val="7030A0"/>
          <w:sz w:val="24"/>
        </w:rPr>
        <w:t xml:space="preserve"> Incision</w:t>
      </w:r>
    </w:p>
    <w:p w:rsidR="0053311B" w:rsidRDefault="000B417C" w:rsidP="0053311B">
      <w:pPr>
        <w:keepNext/>
      </w:pPr>
      <w:r>
        <w:t xml:space="preserve">Starting </w:t>
      </w:r>
      <w:r>
        <w:rPr>
          <w:b/>
        </w:rPr>
        <w:t xml:space="preserve">1cm </w:t>
      </w:r>
      <w:r>
        <w:t xml:space="preserve">from the </w:t>
      </w:r>
      <w:r>
        <w:rPr>
          <w:b/>
        </w:rPr>
        <w:t>eyelid margin</w:t>
      </w:r>
      <w:r>
        <w:t xml:space="preserve"> a </w:t>
      </w:r>
      <w:proofErr w:type="spellStart"/>
      <w:r>
        <w:rPr>
          <w:b/>
        </w:rPr>
        <w:t>ventrak</w:t>
      </w:r>
      <w:proofErr w:type="spellEnd"/>
      <w:r>
        <w:rPr>
          <w:b/>
        </w:rPr>
        <w:t xml:space="preserve"> incision </w:t>
      </w:r>
      <w:r w:rsidRPr="000B417C">
        <w:t>is made</w:t>
      </w:r>
      <w:r>
        <w:t xml:space="preserve">. It is then </w:t>
      </w:r>
      <w:proofErr w:type="spellStart"/>
      <w:r>
        <w:t>extendend</w:t>
      </w:r>
      <w:proofErr w:type="spellEnd"/>
      <w:r>
        <w:t xml:space="preserve"> laterally, </w:t>
      </w:r>
      <w:r>
        <w:rPr>
          <w:b/>
        </w:rPr>
        <w:t>360</w:t>
      </w:r>
      <w:r w:rsidR="00FA70BA">
        <w:rPr>
          <w:b/>
        </w:rPr>
        <w:t xml:space="preserve">°. </w:t>
      </w:r>
      <w:r w:rsidR="00FA70BA">
        <w:t>Note- leave as much normal tissue as possible to enable easy wound closure</w:t>
      </w:r>
      <w:r w:rsidR="0053311B">
        <w:rPr>
          <w:noProof/>
        </w:rPr>
        <w:drawing>
          <wp:inline distT="0" distB="0" distL="0" distR="0">
            <wp:extent cx="3545205" cy="1285240"/>
            <wp:effectExtent l="19050" t="0" r="0" b="0"/>
            <wp:docPr id="2" name="Picture 1" descr="https://encrypted-tbn1.gstatic.com/images?q=tbn:ANd9GcSZ9_kJ8zLIgztWmxccEn278Dofb5PB950RkJ9gjJ8wnZj2r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Z9_kJ8zLIgztWmxccEn278Dofb5PB950RkJ9gjJ8wnZj2rIC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7C" w:rsidRPr="0053311B" w:rsidRDefault="0053311B" w:rsidP="0053311B">
      <w:pPr>
        <w:pStyle w:val="Caption"/>
        <w:rPr>
          <w:color w:val="B2A1C7" w:themeColor="accent4" w:themeTint="99"/>
        </w:rPr>
      </w:pPr>
      <w:r w:rsidRPr="0053311B">
        <w:rPr>
          <w:color w:val="B2A1C7" w:themeColor="accent4" w:themeTint="99"/>
        </w:rPr>
        <w:t xml:space="preserve">Figure </w:t>
      </w:r>
      <w:r w:rsidRPr="0053311B">
        <w:rPr>
          <w:color w:val="B2A1C7" w:themeColor="accent4" w:themeTint="99"/>
        </w:rPr>
        <w:fldChar w:fldCharType="begin"/>
      </w:r>
      <w:r w:rsidRPr="0053311B">
        <w:rPr>
          <w:color w:val="B2A1C7" w:themeColor="accent4" w:themeTint="99"/>
        </w:rPr>
        <w:instrText xml:space="preserve"> SEQ Figure \* ARABIC </w:instrText>
      </w:r>
      <w:r w:rsidRPr="0053311B">
        <w:rPr>
          <w:color w:val="B2A1C7" w:themeColor="accent4" w:themeTint="99"/>
        </w:rPr>
        <w:fldChar w:fldCharType="separate"/>
      </w:r>
      <w:r>
        <w:rPr>
          <w:noProof/>
          <w:color w:val="B2A1C7" w:themeColor="accent4" w:themeTint="99"/>
        </w:rPr>
        <w:t>1</w:t>
      </w:r>
      <w:r w:rsidRPr="0053311B">
        <w:rPr>
          <w:color w:val="B2A1C7" w:themeColor="accent4" w:themeTint="99"/>
        </w:rPr>
        <w:fldChar w:fldCharType="end"/>
      </w:r>
      <w:proofErr w:type="spellStart"/>
      <w:r w:rsidRPr="0053311B">
        <w:rPr>
          <w:color w:val="B2A1C7" w:themeColor="accent4" w:themeTint="99"/>
        </w:rPr>
        <w:t>Transpalpebral</w:t>
      </w:r>
      <w:proofErr w:type="spellEnd"/>
      <w:r w:rsidRPr="0053311B">
        <w:rPr>
          <w:color w:val="B2A1C7" w:themeColor="accent4" w:themeTint="99"/>
        </w:rPr>
        <w:t xml:space="preserve"> Incision</w:t>
      </w:r>
      <w:r w:rsidRPr="0053311B">
        <w:rPr>
          <w:noProof/>
          <w:color w:val="B2A1C7" w:themeColor="accent4" w:themeTint="99"/>
        </w:rPr>
        <w:t xml:space="preserve"> Starting ventrally</w:t>
      </w:r>
    </w:p>
    <w:p w:rsidR="00FA70BA" w:rsidRPr="00C33A08" w:rsidRDefault="00FA70BA" w:rsidP="00FA70BA">
      <w:pPr>
        <w:pStyle w:val="ListParagraph"/>
        <w:numPr>
          <w:ilvl w:val="0"/>
          <w:numId w:val="1"/>
        </w:numPr>
        <w:rPr>
          <w:b/>
          <w:color w:val="7030A0"/>
          <w:sz w:val="24"/>
        </w:rPr>
      </w:pPr>
      <w:r w:rsidRPr="00C33A08">
        <w:rPr>
          <w:b/>
          <w:color w:val="7030A0"/>
          <w:sz w:val="24"/>
        </w:rPr>
        <w:t>Dissection of Subcutaneous Tissue</w:t>
      </w:r>
    </w:p>
    <w:p w:rsidR="00FA70BA" w:rsidRDefault="00FA70BA" w:rsidP="00FA70BA">
      <w:r>
        <w:t xml:space="preserve">Sharp or blunt dissection is carried out, moving </w:t>
      </w:r>
      <w:r>
        <w:rPr>
          <w:b/>
        </w:rPr>
        <w:t>360° &amp; towards the caudal aspect of the orbit.</w:t>
      </w:r>
      <w:r>
        <w:t xml:space="preserve"> Dissecting instrument should always be directed toward the orbit- away from the </w:t>
      </w:r>
      <w:proofErr w:type="spellStart"/>
      <w:r>
        <w:rPr>
          <w:b/>
        </w:rPr>
        <w:t>palpebral</w:t>
      </w:r>
      <w:proofErr w:type="spellEnd"/>
      <w:r>
        <w:rPr>
          <w:b/>
        </w:rPr>
        <w:t xml:space="preserve"> conjunctiva. </w:t>
      </w:r>
      <w:r w:rsidRPr="00FA70BA">
        <w:t xml:space="preserve">This is to </w:t>
      </w:r>
      <w:r w:rsidRPr="00FA70BA">
        <w:rPr>
          <w:b/>
        </w:rPr>
        <w:t xml:space="preserve">avoid penetration of the </w:t>
      </w:r>
      <w:proofErr w:type="spellStart"/>
      <w:r w:rsidRPr="00FA70BA">
        <w:rPr>
          <w:b/>
        </w:rPr>
        <w:t>palpebral</w:t>
      </w:r>
      <w:proofErr w:type="spellEnd"/>
      <w:r w:rsidRPr="00FA70BA">
        <w:rPr>
          <w:b/>
        </w:rPr>
        <w:t xml:space="preserve"> conjunctiva </w:t>
      </w:r>
      <w:r w:rsidRPr="00FA70BA">
        <w:t>and spread of the contained contaminants</w:t>
      </w:r>
      <w:r w:rsidR="00A13BF1">
        <w:rPr>
          <w:b/>
        </w:rPr>
        <w:t xml:space="preserve">. </w:t>
      </w:r>
      <w:r w:rsidR="00A13BF1" w:rsidRPr="00A13BF1">
        <w:t xml:space="preserve">During this step, you may use a finger to ensure there is complete dissection of the globe and </w:t>
      </w:r>
      <w:proofErr w:type="spellStart"/>
      <w:r w:rsidR="00A13BF1" w:rsidRPr="00A13BF1">
        <w:t>adnexa</w:t>
      </w:r>
      <w:proofErr w:type="spellEnd"/>
      <w:r w:rsidR="00A13BF1" w:rsidRPr="00A13BF1">
        <w:t xml:space="preserve"> from the orbital </w:t>
      </w:r>
      <w:proofErr w:type="spellStart"/>
      <w:r w:rsidR="00A13BF1" w:rsidRPr="00A13BF1">
        <w:t>attachements</w:t>
      </w:r>
      <w:proofErr w:type="spellEnd"/>
      <w:r w:rsidR="00A13BF1" w:rsidRPr="00A13BF1">
        <w:t xml:space="preserve"> in all planes</w:t>
      </w:r>
    </w:p>
    <w:p w:rsidR="0053311B" w:rsidRDefault="0053311B" w:rsidP="0053311B">
      <w:pPr>
        <w:keepNext/>
      </w:pPr>
      <w:r>
        <w:rPr>
          <w:noProof/>
        </w:rPr>
        <w:lastRenderedPageBreak/>
        <w:drawing>
          <wp:inline distT="0" distB="0" distL="0" distR="0">
            <wp:extent cx="5026660" cy="2596551"/>
            <wp:effectExtent l="19050" t="0" r="2540" b="0"/>
            <wp:docPr id="4" name="Picture 4" descr="http://cmapspublic.ihmc.us/rid=1M6Q095SJ-SVRYMW-22X8/TPal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apspublic.ihmc.us/rid=1M6Q095SJ-SVRYMW-22X8/TPal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63" r="1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59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1B" w:rsidRPr="0053311B" w:rsidRDefault="0053311B" w:rsidP="0053311B">
      <w:pPr>
        <w:pStyle w:val="Caption"/>
        <w:rPr>
          <w:b w:val="0"/>
          <w:color w:val="B2A1C7" w:themeColor="accent4" w:themeTint="99"/>
        </w:rPr>
      </w:pPr>
      <w:r w:rsidRPr="0053311B">
        <w:rPr>
          <w:color w:val="B2A1C7" w:themeColor="accent4" w:themeTint="99"/>
        </w:rPr>
        <w:t xml:space="preserve">Figure </w:t>
      </w:r>
      <w:r w:rsidRPr="0053311B">
        <w:rPr>
          <w:color w:val="B2A1C7" w:themeColor="accent4" w:themeTint="99"/>
        </w:rPr>
        <w:fldChar w:fldCharType="begin"/>
      </w:r>
      <w:r w:rsidRPr="0053311B">
        <w:rPr>
          <w:color w:val="B2A1C7" w:themeColor="accent4" w:themeTint="99"/>
        </w:rPr>
        <w:instrText xml:space="preserve"> SEQ Figure \* ARABIC </w:instrText>
      </w:r>
      <w:r w:rsidRPr="0053311B">
        <w:rPr>
          <w:color w:val="B2A1C7" w:themeColor="accent4" w:themeTint="99"/>
        </w:rPr>
        <w:fldChar w:fldCharType="separate"/>
      </w:r>
      <w:r w:rsidRPr="0053311B">
        <w:rPr>
          <w:noProof/>
          <w:color w:val="B2A1C7" w:themeColor="accent4" w:themeTint="99"/>
        </w:rPr>
        <w:t>2</w:t>
      </w:r>
      <w:r w:rsidRPr="0053311B">
        <w:rPr>
          <w:color w:val="B2A1C7" w:themeColor="accent4" w:themeTint="99"/>
        </w:rPr>
        <w:fldChar w:fldCharType="end"/>
      </w:r>
      <w:r w:rsidRPr="0053311B">
        <w:rPr>
          <w:color w:val="B2A1C7" w:themeColor="accent4" w:themeTint="99"/>
        </w:rPr>
        <w:t>- Dissection of</w:t>
      </w:r>
      <w:r w:rsidRPr="0053311B">
        <w:rPr>
          <w:noProof/>
          <w:color w:val="B2A1C7" w:themeColor="accent4" w:themeTint="99"/>
        </w:rPr>
        <w:t xml:space="preserve"> Sub-cutaneous tissue</w:t>
      </w:r>
    </w:p>
    <w:p w:rsidR="00FA70BA" w:rsidRPr="00C33A08" w:rsidRDefault="00FA70BA" w:rsidP="00FA70BA">
      <w:pPr>
        <w:pStyle w:val="ListParagraph"/>
        <w:numPr>
          <w:ilvl w:val="0"/>
          <w:numId w:val="1"/>
        </w:numPr>
        <w:rPr>
          <w:b/>
          <w:color w:val="7030A0"/>
          <w:sz w:val="24"/>
        </w:rPr>
      </w:pPr>
      <w:r w:rsidRPr="00C33A08">
        <w:rPr>
          <w:b/>
          <w:color w:val="7030A0"/>
          <w:sz w:val="24"/>
        </w:rPr>
        <w:t>Clamping and Severing Optic Nerve Stalk</w:t>
      </w:r>
    </w:p>
    <w:p w:rsidR="00FA70BA" w:rsidRDefault="00FA70BA" w:rsidP="00FA70BA">
      <w:r>
        <w:t xml:space="preserve">Using a long curved </w:t>
      </w:r>
      <w:proofErr w:type="spellStart"/>
      <w:r>
        <w:t>haemostat</w:t>
      </w:r>
      <w:proofErr w:type="spellEnd"/>
      <w:r>
        <w:t xml:space="preserve">, locate the Optic stalk and clamp it. </w:t>
      </w:r>
      <w:r w:rsidR="00A13BF1">
        <w:t xml:space="preserve">Using a Mayo scissors, transect </w:t>
      </w:r>
      <w:proofErr w:type="gramStart"/>
      <w:r w:rsidR="00A13BF1">
        <w:t>the  optic</w:t>
      </w:r>
      <w:proofErr w:type="gramEnd"/>
      <w:r w:rsidR="00A13BF1">
        <w:t xml:space="preserve"> stalk </w:t>
      </w:r>
      <w:proofErr w:type="spellStart"/>
      <w:r w:rsidR="00A13BF1">
        <w:t>rostral</w:t>
      </w:r>
      <w:proofErr w:type="spellEnd"/>
      <w:r w:rsidR="00A13BF1">
        <w:t xml:space="preserve"> to the clamp.</w:t>
      </w:r>
    </w:p>
    <w:p w:rsidR="00A13BF1" w:rsidRPr="00C33A08" w:rsidRDefault="00A13BF1" w:rsidP="00A13BF1">
      <w:pPr>
        <w:pStyle w:val="ListParagraph"/>
        <w:numPr>
          <w:ilvl w:val="0"/>
          <w:numId w:val="1"/>
        </w:numPr>
        <w:rPr>
          <w:color w:val="7030A0"/>
          <w:sz w:val="24"/>
        </w:rPr>
      </w:pPr>
      <w:r w:rsidRPr="00C33A08">
        <w:rPr>
          <w:b/>
          <w:color w:val="7030A0"/>
          <w:sz w:val="24"/>
        </w:rPr>
        <w:t>Content Removal</w:t>
      </w:r>
    </w:p>
    <w:p w:rsidR="00A13BF1" w:rsidRDefault="00A13BF1" w:rsidP="00A13BF1">
      <w:r>
        <w:t xml:space="preserve">Using the long tails of the sutures, remove the globe and </w:t>
      </w:r>
      <w:proofErr w:type="spellStart"/>
      <w:r>
        <w:t>adnexa</w:t>
      </w:r>
      <w:proofErr w:type="spellEnd"/>
      <w:r>
        <w:t>.</w:t>
      </w:r>
    </w:p>
    <w:p w:rsidR="00A13BF1" w:rsidRPr="00C33A08" w:rsidRDefault="00A13BF1" w:rsidP="00A13BF1">
      <w:pPr>
        <w:pStyle w:val="ListParagraph"/>
        <w:numPr>
          <w:ilvl w:val="0"/>
          <w:numId w:val="1"/>
        </w:numPr>
        <w:rPr>
          <w:b/>
          <w:color w:val="7030A0"/>
          <w:sz w:val="24"/>
        </w:rPr>
      </w:pPr>
      <w:proofErr w:type="spellStart"/>
      <w:r w:rsidRPr="00C33A08">
        <w:rPr>
          <w:b/>
          <w:color w:val="7030A0"/>
          <w:sz w:val="24"/>
        </w:rPr>
        <w:t>Haemostasis</w:t>
      </w:r>
      <w:proofErr w:type="spellEnd"/>
    </w:p>
    <w:p w:rsidR="00A13BF1" w:rsidRDefault="00A13BF1" w:rsidP="00A13BF1">
      <w:r>
        <w:t xml:space="preserve">Some surgeons may </w:t>
      </w:r>
      <w:proofErr w:type="spellStart"/>
      <w:r>
        <w:t>ligate</w:t>
      </w:r>
      <w:proofErr w:type="spellEnd"/>
      <w:r>
        <w:t xml:space="preserve"> the optic artery and other bleeding vessels. Another approach to achieving </w:t>
      </w:r>
      <w:proofErr w:type="spellStart"/>
      <w:r>
        <w:t>haemostasis</w:t>
      </w:r>
      <w:proofErr w:type="spellEnd"/>
      <w:r>
        <w:t xml:space="preserve"> is to pack the orbit with gauze. The combined </w:t>
      </w:r>
      <w:proofErr w:type="spellStart"/>
      <w:r>
        <w:t>pressur</w:t>
      </w:r>
      <w:proofErr w:type="spellEnd"/>
      <w:r>
        <w:t xml:space="preserve"> of the gaze and the accumulating blood causes </w:t>
      </w:r>
      <w:proofErr w:type="spellStart"/>
      <w:r>
        <w:t>haemostasis</w:t>
      </w:r>
      <w:proofErr w:type="spellEnd"/>
      <w:r>
        <w:t>.</w:t>
      </w:r>
    </w:p>
    <w:p w:rsidR="00A13BF1" w:rsidRPr="00C33A08" w:rsidRDefault="00A13BF1" w:rsidP="00A13BF1">
      <w:pPr>
        <w:pStyle w:val="ListParagraph"/>
        <w:numPr>
          <w:ilvl w:val="0"/>
          <w:numId w:val="1"/>
        </w:numPr>
        <w:rPr>
          <w:color w:val="7030A0"/>
          <w:sz w:val="24"/>
        </w:rPr>
      </w:pPr>
      <w:r w:rsidRPr="00C33A08">
        <w:rPr>
          <w:b/>
          <w:color w:val="7030A0"/>
          <w:sz w:val="24"/>
        </w:rPr>
        <w:t>Wound Closure</w:t>
      </w:r>
    </w:p>
    <w:p w:rsidR="00A13BF1" w:rsidRDefault="00A13BF1" w:rsidP="00A13BF1">
      <w:r>
        <w:rPr>
          <w:b/>
        </w:rPr>
        <w:t xml:space="preserve">A Continuous Interlocking   </w:t>
      </w:r>
      <w:r w:rsidRPr="00A13BF1">
        <w:t xml:space="preserve">(or Simple Continuous with inter </w:t>
      </w:r>
      <w:proofErr w:type="spellStart"/>
      <w:r w:rsidRPr="00A13BF1">
        <w:t>digitating</w:t>
      </w:r>
      <w:proofErr w:type="spellEnd"/>
      <w:r w:rsidRPr="00A13BF1">
        <w:t xml:space="preserve"> simple continuous or horizontal mattress)</w:t>
      </w:r>
      <w:r>
        <w:t xml:space="preserve"> pattern, using </w:t>
      </w:r>
      <w:r>
        <w:rPr>
          <w:b/>
        </w:rPr>
        <w:t>synthetic Non-Absorbable suture material</w:t>
      </w:r>
      <w:r>
        <w:t xml:space="preserve"> is used. Sutures are removed in 2-3 weeks.</w:t>
      </w:r>
    </w:p>
    <w:p w:rsidR="00C83586" w:rsidRDefault="00C83586" w:rsidP="00A13BF1"/>
    <w:p w:rsidR="00C83586" w:rsidRPr="00C33A08" w:rsidRDefault="00C83586" w:rsidP="00C33A08">
      <w:pPr>
        <w:pStyle w:val="Heading2"/>
        <w:rPr>
          <w:color w:val="B2A1C7" w:themeColor="accent4" w:themeTint="99"/>
        </w:rPr>
      </w:pPr>
      <w:r w:rsidRPr="00C33A08">
        <w:rPr>
          <w:color w:val="B2A1C7" w:themeColor="accent4" w:themeTint="99"/>
        </w:rPr>
        <w:t>Sources</w:t>
      </w:r>
    </w:p>
    <w:p w:rsidR="00C83586" w:rsidRDefault="00C83586" w:rsidP="00C83586">
      <w:pPr>
        <w:pStyle w:val="ListParagraph"/>
        <w:numPr>
          <w:ilvl w:val="0"/>
          <w:numId w:val="2"/>
        </w:numPr>
      </w:pPr>
      <w:r>
        <w:t>Turner’s &amp; McIlwraith’s Techniques in Large Animal Surgery 4</w:t>
      </w:r>
      <w:r w:rsidRPr="00C83586">
        <w:rPr>
          <w:vertAlign w:val="superscript"/>
        </w:rPr>
        <w:t>th</w:t>
      </w:r>
      <w:r>
        <w:t xml:space="preserve"> Edition</w:t>
      </w:r>
    </w:p>
    <w:p w:rsidR="00C83586" w:rsidRPr="00A13BF1" w:rsidRDefault="00C83586" w:rsidP="00C83586">
      <w:pPr>
        <w:pStyle w:val="ListParagraph"/>
        <w:numPr>
          <w:ilvl w:val="0"/>
          <w:numId w:val="2"/>
        </w:numPr>
      </w:pPr>
      <w:proofErr w:type="spellStart"/>
      <w:r>
        <w:t>Oculocardiac</w:t>
      </w:r>
      <w:proofErr w:type="spellEnd"/>
      <w:r>
        <w:t xml:space="preserve"> reflex -</w:t>
      </w:r>
      <w:r w:rsidRPr="00C83586">
        <w:t>http://www.openanesthesia.org/ABA:Oculocardiac_reflex_-_afferent_path</w:t>
      </w:r>
    </w:p>
    <w:sectPr w:rsidR="00C83586" w:rsidRPr="00A13BF1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F91"/>
    <w:multiLevelType w:val="hybridMultilevel"/>
    <w:tmpl w:val="1C36B5F6"/>
    <w:lvl w:ilvl="0" w:tplc="7A8A6A5E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252B"/>
    <w:multiLevelType w:val="hybridMultilevel"/>
    <w:tmpl w:val="1C36B5F6"/>
    <w:lvl w:ilvl="0" w:tplc="7A8A6A5E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B417C"/>
    <w:rsid w:val="000B417C"/>
    <w:rsid w:val="0053311B"/>
    <w:rsid w:val="008A4610"/>
    <w:rsid w:val="00970DEF"/>
    <w:rsid w:val="00A13BF1"/>
    <w:rsid w:val="00AD2B4D"/>
    <w:rsid w:val="00C33A08"/>
    <w:rsid w:val="00C83586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D"/>
  </w:style>
  <w:style w:type="paragraph" w:styleId="Heading1">
    <w:name w:val="heading 1"/>
    <w:basedOn w:val="Normal"/>
    <w:next w:val="Normal"/>
    <w:link w:val="Heading1Char"/>
    <w:uiPriority w:val="9"/>
    <w:qFormat/>
    <w:rsid w:val="000B4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1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4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1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331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2</cp:revision>
  <dcterms:created xsi:type="dcterms:W3CDTF">2014-10-30T01:56:00Z</dcterms:created>
  <dcterms:modified xsi:type="dcterms:W3CDTF">2014-10-30T02:49:00Z</dcterms:modified>
</cp:coreProperties>
</file>