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E" w:rsidRPr="00770ABE" w:rsidRDefault="00770ABE" w:rsidP="00770ABE">
      <w:pPr>
        <w:spacing w:before="240" w:after="96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9476B"/>
          <w:sz w:val="34"/>
          <w:szCs w:val="34"/>
        </w:rPr>
      </w:pPr>
      <w:r w:rsidRPr="00770ABE">
        <w:rPr>
          <w:rFonts w:ascii="Verdana" w:eastAsia="Times New Roman" w:hAnsi="Verdana" w:cs="Times New Roman"/>
          <w:b/>
          <w:bCs/>
          <w:color w:val="09476B"/>
          <w:sz w:val="34"/>
          <w:szCs w:val="34"/>
        </w:rPr>
        <w:t>Anesthetic Considerations</w:t>
      </w:r>
    </w:p>
    <w:p w:rsidR="00770ABE" w:rsidRPr="00770ABE" w:rsidRDefault="00770ABE" w:rsidP="00770ABE">
      <w:pPr>
        <w:spacing w:after="0" w:line="324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The anesthetic management of animals with abdominal disease depends on the underlying disease. Animals that are not in shock can be </w:t>
      </w:r>
      <w:proofErr w:type="spellStart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premedicated</w:t>
      </w:r>
      <w:proofErr w:type="spellEnd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 with a benzodiazepine and </w:t>
      </w:r>
      <w:proofErr w:type="spellStart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opioid</w:t>
      </w:r>
      <w:proofErr w:type="spellEnd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 and induced with </w:t>
      </w:r>
      <w:proofErr w:type="spellStart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propofol</w:t>
      </w:r>
      <w:proofErr w:type="spellEnd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ketamine</w:t>
      </w:r>
      <w:proofErr w:type="spellEnd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, or </w:t>
      </w:r>
      <w:proofErr w:type="spellStart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etomidate</w:t>
      </w:r>
      <w:proofErr w:type="spellEnd"/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 xml:space="preserve"> given intravenously to effect (</w:t>
      </w:r>
      <w:hyperlink r:id="rId5" w:anchor="5093696d225e4b319e73ecfa7eebae51" w:history="1">
        <w:r w:rsidRPr="00770ABE">
          <w:rPr>
            <w:rFonts w:ascii="inherit" w:eastAsia="Times New Roman" w:hAnsi="inherit" w:cs="Times New Roman"/>
            <w:color w:val="006BB2"/>
            <w:sz w:val="23"/>
          </w:rPr>
          <w:t>Table 19-1</w:t>
        </w:r>
      </w:hyperlink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).</w:t>
      </w:r>
      <w:r w:rsidRPr="00770ABE">
        <w:rPr>
          <w:rFonts w:ascii="Georgia" w:eastAsia="Times New Roman" w:hAnsi="Georgia" w:cs="Times New Roman"/>
          <w:color w:val="000000"/>
          <w:sz w:val="23"/>
        </w:rPr>
        <w:t> </w:t>
      </w:r>
      <w:hyperlink r:id="rId6" w:anchor="b561cd3df9bb4d69b480e4057c92224d" w:history="1">
        <w:r w:rsidRPr="00770ABE">
          <w:rPr>
            <w:rFonts w:ascii="inherit" w:eastAsia="Times New Roman" w:hAnsi="inherit" w:cs="Times New Roman"/>
            <w:color w:val="006BB2"/>
            <w:sz w:val="23"/>
          </w:rPr>
          <w:t>Table 19-2</w:t>
        </w:r>
      </w:hyperlink>
      <w:r w:rsidRPr="00770ABE">
        <w:rPr>
          <w:rFonts w:ascii="Georgia" w:eastAsia="Times New Roman" w:hAnsi="Georgia" w:cs="Times New Roman"/>
          <w:color w:val="000000"/>
          <w:sz w:val="23"/>
        </w:rPr>
        <w:t> </w:t>
      </w:r>
      <w:r w:rsidRPr="00770ABE">
        <w:rPr>
          <w:rFonts w:ascii="Georgia" w:eastAsia="Times New Roman" w:hAnsi="Georgia" w:cs="Times New Roman"/>
          <w:color w:val="000000"/>
          <w:sz w:val="23"/>
          <w:szCs w:val="23"/>
        </w:rPr>
        <w:t>provides suggested anesthetic protocols for animals that are in shock or that are debilitated.</w:t>
      </w:r>
    </w:p>
    <w:p w:rsidR="00455CFB" w:rsidRDefault="00455CFB" w:rsidP="00770ABE">
      <w:pPr>
        <w:spacing w:after="0" w:line="324" w:lineRule="atLeast"/>
        <w:textAlignment w:val="baseline"/>
        <w:rPr>
          <w:rFonts w:ascii="Verdana" w:eastAsia="Times New Roman" w:hAnsi="Verdana" w:cs="Times New Roman"/>
          <w:b/>
          <w:bCs/>
          <w:caps/>
          <w:color w:val="000000"/>
          <w:spacing w:val="24"/>
          <w:sz w:val="21"/>
        </w:rPr>
      </w:pPr>
    </w:p>
    <w:p w:rsidR="00770ABE" w:rsidRPr="00770ABE" w:rsidRDefault="00770ABE" w:rsidP="00770ABE">
      <w:pPr>
        <w:spacing w:after="0" w:line="32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70ABE">
        <w:rPr>
          <w:rFonts w:ascii="Verdana" w:eastAsia="Times New Roman" w:hAnsi="Verdana" w:cs="Times New Roman"/>
          <w:b/>
          <w:bCs/>
          <w:caps/>
          <w:color w:val="000000"/>
          <w:spacing w:val="24"/>
          <w:sz w:val="21"/>
        </w:rPr>
        <w:t>TABLE</w:t>
      </w:r>
      <w:r w:rsidRPr="00770ABE">
        <w:rPr>
          <w:rFonts w:ascii="Verdana" w:eastAsia="Times New Roman" w:hAnsi="Verdana" w:cs="Times New Roman"/>
          <w:color w:val="000000"/>
          <w:sz w:val="23"/>
        </w:rPr>
        <w:t> </w:t>
      </w:r>
      <w:r w:rsidRPr="00770ABE">
        <w:rPr>
          <w:rFonts w:ascii="Verdana" w:eastAsia="Times New Roman" w:hAnsi="Verdana" w:cs="Times New Roman"/>
          <w:b/>
          <w:bCs/>
          <w:color w:val="000000"/>
          <w:sz w:val="23"/>
        </w:rPr>
        <w:t>19-1</w:t>
      </w:r>
      <w:r w:rsidRPr="00770ABE">
        <w:rPr>
          <w:rFonts w:ascii="Verdana" w:eastAsia="Times New Roman" w:hAnsi="Verdana" w:cs="Times New Roman"/>
          <w:color w:val="000000"/>
          <w:sz w:val="23"/>
        </w:rPr>
        <w:t> Anesthetic Considerations in the Stable Patient Undergoing Abdominal Surgery</w:t>
      </w:r>
    </w:p>
    <w:tbl>
      <w:tblPr>
        <w:tblW w:w="7440" w:type="dxa"/>
        <w:jc w:val="center"/>
        <w:tblCellMar>
          <w:left w:w="0" w:type="dxa"/>
          <w:right w:w="0" w:type="dxa"/>
        </w:tblCellMar>
        <w:tblLook w:val="04A0"/>
      </w:tblPr>
      <w:tblGrid>
        <w:gridCol w:w="2234"/>
        <w:gridCol w:w="5206"/>
      </w:tblGrid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Preoperative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Associated conditions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Minimal; usually healthy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Blood work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HCT</w:t>
            </w:r>
          </w:p>
          <w:p w:rsidR="00013F8A" w:rsidRPr="00013F8A" w:rsidRDefault="00013F8A" w:rsidP="00013F8A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TP</w:t>
            </w:r>
          </w:p>
          <w:p w:rsidR="00013F8A" w:rsidRPr="00013F8A" w:rsidRDefault="00013F8A" w:rsidP="00013F8A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In patients older than 5-7 yr, consider electrolytes, liver enzymes, BUN, and Cr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Physical examination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May be painful if incarcerated hernia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013F8A">
              <w:rPr>
                <w:rFonts w:ascii="Verdana" w:eastAsia="Times New Roman" w:hAnsi="Verdana" w:cs="Times New Roman"/>
                <w:color w:val="000000"/>
              </w:rPr>
              <w:t>Premedications</w:t>
            </w:r>
            <w:proofErr w:type="spellEnd"/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patient is anxious, give the following:</w:t>
            </w:r>
          </w:p>
          <w:p w:rsidR="00013F8A" w:rsidRPr="00013F8A" w:rsidRDefault="00013F8A" w:rsidP="00013F8A">
            <w:pPr>
              <w:numPr>
                <w:ilvl w:val="1"/>
                <w:numId w:val="4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Diazepam (0.2 mg/kg,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4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Midazolam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(0.2 mg/kg IV, IM),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4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IV, IM in dogs; 0.05-0.1 mg/kg IV, IM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4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(0.1-0.2 mg/kg IV or 0.2-0.4 mg/kg IM),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4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IV, IM)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Intraoperative</w:t>
            </w:r>
            <w:proofErr w:type="spellEnd"/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 xml:space="preserve">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Induction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If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premedicated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 give:</w:t>
            </w:r>
          </w:p>
          <w:p w:rsidR="00013F8A" w:rsidRPr="00013F8A" w:rsidRDefault="00013F8A" w:rsidP="00013F8A">
            <w:pPr>
              <w:numPr>
                <w:ilvl w:val="1"/>
                <w:numId w:val="5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Propofol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(2-4 mg/kg IV)</w:t>
            </w:r>
          </w:p>
          <w:p w:rsidR="00013F8A" w:rsidRPr="00013F8A" w:rsidRDefault="00013F8A" w:rsidP="00013F8A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no premeds given, then:</w:t>
            </w:r>
          </w:p>
          <w:p w:rsidR="00013F8A" w:rsidRPr="00013F8A" w:rsidRDefault="00013F8A" w:rsidP="00013F8A">
            <w:pPr>
              <w:numPr>
                <w:ilvl w:val="1"/>
                <w:numId w:val="5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Propofol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(4-8 mg/kg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5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(5.5 mg/kg IV) with diazepam (0.28 mg/kg 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lastRenderedPageBreak/>
              <w:t>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5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Dexmedetomidine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‡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(33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g/kg IM, plus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butorphanol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(0.66 mg/kg IM), plus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(6.6 mg/kg IM); use one half of all doses if given IV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lastRenderedPageBreak/>
              <w:t>Maintenance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Isoflurane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or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sevoflurane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Fentanyl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(2-10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PRN in dogs; 1-4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PRN in cats) for short-term pain relief,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 PRN in dogs; 0.05-0.1 mg/kg IV PRN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(0.1-1 mg/kg IV PRN in dogs; 0.05-0.2 mg/kg IV PRN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Buprenoprhine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 PRN),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Dexmedetomidine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‡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(low-dose) (0.5-1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Medetomidine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‡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(low-dose) (1-2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(low-dose) (0.5-1 mg/kg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6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(0.5 mg/kg IV loading dose, then 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g/kg/min IV)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Fluid needs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5-10 ml/kg/hr plus 3× EBL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Monitoring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pressure</w:t>
            </w:r>
          </w:p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HR</w:t>
            </w:r>
          </w:p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ECG</w:t>
            </w:r>
          </w:p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Respiratory rate</w:t>
            </w:r>
          </w:p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SpO</w:t>
            </w:r>
            <w:r w:rsidRPr="00013F8A">
              <w:rPr>
                <w:rFonts w:ascii="inherit" w:eastAsia="Times New Roman" w:hAnsi="inherit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  <w:p w:rsidR="00013F8A" w:rsidRPr="00013F8A" w:rsidRDefault="00013F8A" w:rsidP="00013F8A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Temperature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Blocks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Epidural:</w:t>
            </w: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</w:p>
          <w:p w:rsidR="00013F8A" w:rsidRPr="00013F8A" w:rsidRDefault="00013F8A" w:rsidP="00013F8A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(0.1mg/kg preservative free)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(0.003-0.005 mg/kg diluted in saline)</w:t>
            </w:r>
          </w:p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  <w:proofErr w:type="spellStart"/>
            <w:r w:rsidRPr="00013F8A">
              <w:rPr>
                <w:rFonts w:ascii="Verdana" w:eastAsia="Times New Roman" w:hAnsi="Verdana" w:cs="Times New Roman"/>
                <w:color w:val="000000"/>
              </w:rPr>
              <w:t>Incisional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0000"/>
              </w:rPr>
              <w:t>:</w:t>
            </w: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</w:p>
          <w:p w:rsidR="00013F8A" w:rsidRPr="00013F8A" w:rsidRDefault="00013F8A" w:rsidP="00013F8A">
            <w:pPr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lastRenderedPageBreak/>
              <w:t>Lidocaine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(&lt;5 mg/kg in dogs; 2-4 mg/kg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Bupivicaine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(&lt;2 mg/kg)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Postoperative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Analgesia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Fentanyl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(1-10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loading dose then 2-20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g/kg/hr IV),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(0.025-0.1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g/kg/hr IV in dogs),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(0.1-1 mg/kg IV or 0.1-2 mg/kg IM q1-4hr in dogs; 0.05-0.2 mg/kg IV or 0.1-0.5 mg/kg IM q1-4hr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IV, IM q4-8hr),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IV, IM q3-4hr in dogs; 0.05-0.1 mg/kg IV, IM q3-4hr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+/−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(2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g/kg/min IV. If no previous loading dose, give 0.5 mg/kg IV prior to CRI),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In dogs:</w:t>
            </w:r>
          </w:p>
          <w:p w:rsidR="00013F8A" w:rsidRPr="00013F8A" w:rsidRDefault="00013F8A" w:rsidP="00013F8A">
            <w:pPr>
              <w:numPr>
                <w:ilvl w:val="1"/>
                <w:numId w:val="11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Carprofen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(2.2 mg/kg q12hr PO),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1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Deracoxib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(3-4 mg/kg q24hr for &lt;7 days PO),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1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Meloxicam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(0.1-0.2 mg/kg SC, PO, once then 0.1 mg/kg PO q24hr)</w:t>
            </w:r>
          </w:p>
          <w:p w:rsidR="00013F8A" w:rsidRPr="00013F8A" w:rsidRDefault="00013F8A" w:rsidP="00013F8A">
            <w:pPr>
              <w:numPr>
                <w:ilvl w:val="0"/>
                <w:numId w:val="1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In cats:</w:t>
            </w:r>
          </w:p>
          <w:p w:rsidR="00013F8A" w:rsidRPr="00013F8A" w:rsidRDefault="00013F8A" w:rsidP="00013F8A">
            <w:pPr>
              <w:numPr>
                <w:ilvl w:val="1"/>
                <w:numId w:val="11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Meloxicam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§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(0.05-0.1 mg/kg PO or SC once),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1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(0.01-0.02 mg/kg OTM q6-12hr)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Monitoring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SpO</w:t>
            </w:r>
            <w:r w:rsidRPr="00013F8A">
              <w:rPr>
                <w:rFonts w:ascii="inherit" w:eastAsia="Times New Roman" w:hAnsi="inherit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  <w:p w:rsidR="00013F8A" w:rsidRPr="00013F8A" w:rsidRDefault="00013F8A" w:rsidP="00013F8A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pressure</w:t>
            </w:r>
          </w:p>
          <w:p w:rsidR="00013F8A" w:rsidRPr="00013F8A" w:rsidRDefault="00013F8A" w:rsidP="00013F8A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HR</w:t>
            </w:r>
          </w:p>
          <w:p w:rsidR="00013F8A" w:rsidRPr="00013F8A" w:rsidRDefault="00013F8A" w:rsidP="00013F8A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Respiratory rate</w:t>
            </w:r>
          </w:p>
          <w:p w:rsidR="00013F8A" w:rsidRPr="00013F8A" w:rsidRDefault="00013F8A" w:rsidP="00013F8A">
            <w:pPr>
              <w:numPr>
                <w:ilvl w:val="0"/>
                <w:numId w:val="1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Temperature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Blood work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HCT and TP if large blood loss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Estimated pain score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Can be severe depending on source of pain and/or procedure. Some of these patients have been in chronic pain.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</w:rPr>
            </w:pPr>
            <w:r w:rsidRPr="00013F8A">
              <w:rPr>
                <w:rFonts w:ascii="inherit" w:eastAsia="Times New Roman" w:hAnsi="inherit" w:cs="Times New Roman"/>
                <w:color w:val="666666"/>
                <w:bdr w:val="none" w:sz="0" w:space="0" w:color="auto" w:frame="1"/>
              </w:rPr>
              <w:lastRenderedPageBreak/>
              <w:br/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BUN,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Blood urea nitrogen;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Cr,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creatinine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CRI,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constant rate infusion;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EBL,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estimated blood loss;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HCT,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hematocrit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HR,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heart rate;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SpO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  <w:sz w:val="15"/>
                <w:vertAlign w:val="subscript"/>
              </w:rPr>
              <w:t>2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 oxygen saturation via a pulse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oximeter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proofErr w:type="spellStart"/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TP,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total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 protein;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PRN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, as needed;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OTM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, oral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transmucossal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.</w:t>
            </w:r>
          </w:p>
        </w:tc>
      </w:tr>
    </w:tbl>
    <w:p w:rsidR="00013F8A" w:rsidRPr="00013F8A" w:rsidRDefault="00013F8A" w:rsidP="00013F8A">
      <w:pPr>
        <w:spacing w:after="0" w:line="32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13F8A">
        <w:rPr>
          <w:rFonts w:ascii="Verdana" w:eastAsia="Times New Roman" w:hAnsi="Verdana" w:cs="Times New Roman"/>
          <w:b/>
          <w:bCs/>
          <w:caps/>
          <w:color w:val="000000"/>
          <w:spacing w:val="24"/>
          <w:sz w:val="21"/>
        </w:rPr>
        <w:t>TABLE</w:t>
      </w:r>
      <w:r w:rsidRPr="00013F8A">
        <w:rPr>
          <w:rFonts w:ascii="Verdana" w:eastAsia="Times New Roman" w:hAnsi="Verdana" w:cs="Times New Roman"/>
          <w:color w:val="000000"/>
          <w:sz w:val="23"/>
        </w:rPr>
        <w:t> </w:t>
      </w:r>
      <w:r w:rsidRPr="00013F8A">
        <w:rPr>
          <w:rFonts w:ascii="Verdana" w:eastAsia="Times New Roman" w:hAnsi="Verdana" w:cs="Times New Roman"/>
          <w:b/>
          <w:bCs/>
          <w:color w:val="000000"/>
          <w:sz w:val="23"/>
        </w:rPr>
        <w:t>19-2</w:t>
      </w:r>
      <w:r w:rsidRPr="00013F8A">
        <w:rPr>
          <w:rFonts w:ascii="Verdana" w:eastAsia="Times New Roman" w:hAnsi="Verdana" w:cs="Times New Roman"/>
          <w:color w:val="000000"/>
          <w:sz w:val="23"/>
        </w:rPr>
        <w:t> Anesthetic Considerations in the Septic Patient</w:t>
      </w:r>
    </w:p>
    <w:tbl>
      <w:tblPr>
        <w:tblW w:w="7440" w:type="dxa"/>
        <w:jc w:val="center"/>
        <w:tblCellMar>
          <w:left w:w="0" w:type="dxa"/>
          <w:right w:w="0" w:type="dxa"/>
        </w:tblCellMar>
        <w:tblLook w:val="04A0"/>
      </w:tblPr>
      <w:tblGrid>
        <w:gridCol w:w="2159"/>
        <w:gridCol w:w="5281"/>
      </w:tblGrid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Preoperative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Associated conditions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Dehydration</w:t>
            </w:r>
          </w:p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Electrolyte abnormalities</w:t>
            </w:r>
          </w:p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Hypotension</w:t>
            </w:r>
          </w:p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Abnormal blood glucose</w:t>
            </w:r>
          </w:p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Anemia</w:t>
            </w:r>
          </w:p>
          <w:p w:rsidR="00013F8A" w:rsidRPr="00013F8A" w:rsidRDefault="00013F8A" w:rsidP="00013F8A">
            <w:pPr>
              <w:numPr>
                <w:ilvl w:val="0"/>
                <w:numId w:val="1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Adrenal suppression may be present in the critically ill patient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Blood work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HCT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Electrolytes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BUN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Cr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TP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Lactate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glucose, often serial glucose checks</w:t>
            </w:r>
          </w:p>
          <w:p w:rsidR="00013F8A" w:rsidRPr="00013F8A" w:rsidRDefault="00013F8A" w:rsidP="00013F8A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Urinalysis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Physical examination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Often a younger patient that was previously healthy</w:t>
            </w:r>
          </w:p>
          <w:p w:rsidR="00013F8A" w:rsidRPr="00013F8A" w:rsidRDefault="00013F8A" w:rsidP="00013F8A">
            <w:pPr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May be dehydrated,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tachycardic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or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bradycardic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,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hypotensive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 vomiting, and/or hypothermic</w:t>
            </w:r>
          </w:p>
          <w:p w:rsidR="00013F8A" w:rsidRPr="00013F8A" w:rsidRDefault="00013F8A" w:rsidP="00013F8A">
            <w:pPr>
              <w:numPr>
                <w:ilvl w:val="0"/>
                <w:numId w:val="1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Painful abdomen may be present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Other diagnostics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pressure</w:t>
            </w:r>
          </w:p>
          <w:p w:rsidR="00013F8A" w:rsidRPr="00013F8A" w:rsidRDefault="00013F8A" w:rsidP="00013F8A">
            <w:pPr>
              <w:numPr>
                <w:ilvl w:val="0"/>
                <w:numId w:val="1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ECG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013F8A">
              <w:rPr>
                <w:rFonts w:ascii="Verdana" w:eastAsia="Times New Roman" w:hAnsi="Verdana" w:cs="Times New Roman"/>
                <w:color w:val="000000"/>
              </w:rPr>
              <w:t>Premedications</w:t>
            </w:r>
            <w:proofErr w:type="spellEnd"/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Rehydrate over 4-6 hours if possible; if emergent, may have to give more rapid boluses to expedite time to 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lastRenderedPageBreak/>
              <w:t>surgery.</w:t>
            </w:r>
          </w:p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Correct electrolyte and glucose abnormalities.</w:t>
            </w:r>
          </w:p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Avoid sedatives in depressed patients</w:t>
            </w:r>
          </w:p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Avoid alpha 2 agonists and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acepromazine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.</w:t>
            </w:r>
          </w:p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patient is anxious, give the following:</w:t>
            </w:r>
          </w:p>
          <w:p w:rsidR="00013F8A" w:rsidRPr="00013F8A" w:rsidRDefault="00013F8A" w:rsidP="00013F8A">
            <w:pPr>
              <w:numPr>
                <w:ilvl w:val="1"/>
                <w:numId w:val="17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Midazolam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(0.1-0.2 mg/kg IV, IM)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7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Diazepam (0.1-0.2 mg/kg IV)</w:t>
            </w:r>
          </w:p>
          <w:p w:rsidR="00013F8A" w:rsidRPr="00013F8A" w:rsidRDefault="00013F8A" w:rsidP="00013F8A">
            <w:pPr>
              <w:numPr>
                <w:ilvl w:val="0"/>
                <w:numId w:val="17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patient is not depressed, then give the following:</w:t>
            </w:r>
          </w:p>
          <w:p w:rsidR="00013F8A" w:rsidRPr="00013F8A" w:rsidRDefault="00013F8A" w:rsidP="00013F8A">
            <w:pPr>
              <w:numPr>
                <w:ilvl w:val="1"/>
                <w:numId w:val="17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IV, IM in dogs; 0.05-0.1 mg/kg IV, IM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7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(0.1-0.2 mg/kg IV or 0.2-0.4 mg/kg IM)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7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IV, IM)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Intraoperative</w:t>
            </w:r>
            <w:proofErr w:type="spellEnd"/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 xml:space="preserve">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Induction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dehydrated, give the following:</w:t>
            </w:r>
          </w:p>
          <w:p w:rsidR="00013F8A" w:rsidRPr="00013F8A" w:rsidRDefault="00013F8A" w:rsidP="00013F8A">
            <w:pPr>
              <w:numPr>
                <w:ilvl w:val="1"/>
                <w:numId w:val="18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Etomidate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(0.5-1.5 mg/kg IV); if possible, avoid its use in critically ill patients,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8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Propofol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(1-4 mg/kg IV slowly),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If hydrated, give the following:</w:t>
            </w:r>
          </w:p>
          <w:p w:rsidR="00013F8A" w:rsidRPr="00013F8A" w:rsidRDefault="00013F8A" w:rsidP="00013F8A">
            <w:pPr>
              <w:numPr>
                <w:ilvl w:val="1"/>
                <w:numId w:val="18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Propofol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(2-4 mg/kg IV if sedated or 4-8 mg/kg IV if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unsedated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Maintenance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Isoflurane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or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sevoflurane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Fentanyl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(2-10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PRN in dogs; 1-4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PRN in cats) for short-term pain relief,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Fentanyl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(1-5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loading dose, then 2-30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g/kg/hr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 PRN in dogs; 0.05-0.1 mg/kg IV PRN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 PRN),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PRN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(low-dose) (0.5-1 mg/kg IV),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1"/>
                <w:numId w:val="19"/>
              </w:numPr>
              <w:spacing w:after="0" w:line="240" w:lineRule="auto"/>
              <w:ind w:left="288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Cambria Math" w:eastAsia="Times New Roman" w:hAnsi="Cambria Math" w:cs="Cambria Math"/>
                <w:b/>
                <w:bCs/>
                <w:color w:val="09476B"/>
                <w:sz w:val="19"/>
                <w:szCs w:val="19"/>
              </w:rPr>
              <w:t>⋄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(0.5 mg/kg IV loading dose, then 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lastRenderedPageBreak/>
              <w:t>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g/kg/min IV)</w:t>
            </w:r>
          </w:p>
          <w:p w:rsidR="00013F8A" w:rsidRPr="00013F8A" w:rsidRDefault="00013F8A" w:rsidP="00013F8A">
            <w:pPr>
              <w:numPr>
                <w:ilvl w:val="0"/>
                <w:numId w:val="19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For hypotension (to keep MAP 60-80 mm Hg), give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phenylephrine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, ephedrine,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norepinephrine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 or dopamine as needed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lastRenderedPageBreak/>
              <w:t>Fluid needs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10 ml/kg/hr if minimal EBL and minimal evaporative losses, or 10-20 ml/kg/hr if open abdomen with higher evaporative losses, plus 3× EBL. Higher rates of fluids are necessary if dehydration not corrected preoperatively</w:t>
            </w:r>
          </w:p>
          <w:p w:rsidR="00013F8A" w:rsidRPr="00013F8A" w:rsidRDefault="00013F8A" w:rsidP="00013F8A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Consider colloids if persistent hypotension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Monitoring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pressure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ECG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Respiratory rate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SpO</w:t>
            </w:r>
            <w:r w:rsidRPr="00013F8A">
              <w:rPr>
                <w:rFonts w:ascii="inherit" w:eastAsia="Times New Roman" w:hAnsi="inherit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EtCO</w:t>
            </w:r>
            <w:r w:rsidRPr="00013F8A">
              <w:rPr>
                <w:rFonts w:ascii="inherit" w:eastAsia="Times New Roman" w:hAnsi="inherit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Temperature</w:t>
            </w:r>
          </w:p>
          <w:p w:rsidR="00013F8A" w:rsidRPr="00013F8A" w:rsidRDefault="00013F8A" w:rsidP="00013F8A">
            <w:pPr>
              <w:numPr>
                <w:ilvl w:val="0"/>
                <w:numId w:val="21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U/O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Blocks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Epidural:</w:t>
            </w: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</w:p>
          <w:p w:rsidR="00013F8A" w:rsidRPr="00013F8A" w:rsidRDefault="00013F8A" w:rsidP="00013F8A">
            <w:pPr>
              <w:numPr>
                <w:ilvl w:val="0"/>
                <w:numId w:val="2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Morphine (0.1 mg/kg preservative free)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(0.003-0.005 mg/kg diluted in saline)</w:t>
            </w:r>
          </w:p>
          <w:p w:rsidR="00013F8A" w:rsidRPr="00013F8A" w:rsidRDefault="00013F8A" w:rsidP="00013F8A">
            <w:pPr>
              <w:numPr>
                <w:ilvl w:val="0"/>
                <w:numId w:val="22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Avoid local anesthetics for spinals and epidurals in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hypotensive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patients.</w:t>
            </w:r>
          </w:p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  <w:proofErr w:type="spellStart"/>
            <w:r w:rsidRPr="00013F8A">
              <w:rPr>
                <w:rFonts w:ascii="Verdana" w:eastAsia="Times New Roman" w:hAnsi="Verdana" w:cs="Times New Roman"/>
                <w:color w:val="000000"/>
              </w:rPr>
              <w:t>Incisional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0000"/>
              </w:rPr>
              <w:t>:</w:t>
            </w:r>
            <w:r w:rsidRPr="00013F8A">
              <w:rPr>
                <w:rFonts w:ascii="Verdana" w:eastAsia="Times New Roman" w:hAnsi="Verdana" w:cs="Times New Roman"/>
                <w:color w:val="000000"/>
              </w:rPr>
              <w:br/>
            </w:r>
          </w:p>
          <w:p w:rsidR="00013F8A" w:rsidRPr="00013F8A" w:rsidRDefault="00013F8A" w:rsidP="00013F8A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Lidocaine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(&lt; 5 mg/kg in dogs; 2-4 mg/kg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Bupivicaine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(&lt; 2 mg/kg)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00000"/>
                <w:bdr w:val="none" w:sz="0" w:space="0" w:color="auto" w:frame="1"/>
              </w:rPr>
              <w:t>Postoperative Considerations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Analgesia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Fentanyl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(1-10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 IV loading dose, then 2-20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g/kg/hr IV),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Morphine (0.1-1 mg/kg IV or 0.1-2 mg/kg IM q1-4hr in dogs; 0.05-0.2 mg/kg IV or 0.1-0.5 mg/kg IM q1-4hr in 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lastRenderedPageBreak/>
              <w:t xml:space="preserve">cats) if not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hypotensive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>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bdr w:val="none" w:sz="0" w:space="0" w:color="auto" w:frame="1"/>
                <w:vertAlign w:val="superscript"/>
              </w:rPr>
              <w:t>*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(0.1-0.2 mg/kg IV, IM q3-4hr in dogs; 0.05-0.1 mg/kg IV, IM q3-4hr in cats)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Hydromorphone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(0.025-0.1 mg/kg/hr IV in dogs),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or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Buprenorphine</w:t>
            </w:r>
            <w:proofErr w:type="spellEnd"/>
            <w:r w:rsidRPr="00013F8A">
              <w:rPr>
                <w:rFonts w:ascii="Verdana" w:eastAsia="Times New Roman" w:hAnsi="Verdana" w:cs="Times New Roman"/>
                <w:color w:val="006BB2"/>
                <w:sz w:val="15"/>
                <w:szCs w:val="15"/>
                <w:bdr w:val="none" w:sz="0" w:space="0" w:color="auto" w:frame="1"/>
                <w:vertAlign w:val="superscript"/>
              </w:rPr>
              <w:t>†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 (0.005-0.02 mg/kg IV, IM q4-8hr; 0.01-0.02 mg/kg OTM q6-12hr in cats), </w:t>
            </w:r>
            <w:r w:rsidRPr="00013F8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plus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±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Ketamine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CRI (2 </w:t>
            </w:r>
            <w:r w:rsidRPr="00013F8A">
              <w:rPr>
                <w:rFonts w:ascii="Times New Roman" w:eastAsia="Times New Roman" w:hAnsi="Times New Roman" w:cs="Times New Roman"/>
                <w:color w:val="000000"/>
              </w:rPr>
              <w:t>µ</w:t>
            </w:r>
            <w:r w:rsidRPr="00013F8A">
              <w:rPr>
                <w:rFonts w:ascii="inherit" w:eastAsia="Times New Roman" w:hAnsi="inherit" w:cs="Times New Roman"/>
                <w:color w:val="000000"/>
              </w:rPr>
              <w:t>g/kg/min IV. If no previous loading dose, give 0.5 mg/kg IV prior to CRI)</w:t>
            </w:r>
          </w:p>
          <w:p w:rsidR="00013F8A" w:rsidRPr="00013F8A" w:rsidRDefault="00013F8A" w:rsidP="00013F8A">
            <w:pPr>
              <w:numPr>
                <w:ilvl w:val="0"/>
                <w:numId w:val="24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Avoid NSAIDs in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000000"/>
              </w:rPr>
              <w:t>hypotensive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000000"/>
              </w:rPr>
              <w:t xml:space="preserve"> patients.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lastRenderedPageBreak/>
              <w:t>Monitoring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SpO</w:t>
            </w:r>
            <w:r w:rsidRPr="00013F8A">
              <w:rPr>
                <w:rFonts w:ascii="inherit" w:eastAsia="Times New Roman" w:hAnsi="inherit" w:cs="Times New Roman"/>
                <w:color w:val="000000"/>
                <w:sz w:val="15"/>
                <w:szCs w:val="15"/>
                <w:bdr w:val="none" w:sz="0" w:space="0" w:color="auto" w:frame="1"/>
                <w:vertAlign w:val="subscript"/>
              </w:rPr>
              <w:t>2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Blood pressure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HR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Respiratory rate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Temperature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U/O</w:t>
            </w:r>
          </w:p>
          <w:p w:rsidR="00013F8A" w:rsidRPr="00013F8A" w:rsidRDefault="00013F8A" w:rsidP="00013F8A">
            <w:pPr>
              <w:numPr>
                <w:ilvl w:val="0"/>
                <w:numId w:val="25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ECG if electrolyte abnormalities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Blood work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HCT if significant blood loss</w:t>
            </w:r>
          </w:p>
          <w:p w:rsidR="00013F8A" w:rsidRPr="00013F8A" w:rsidRDefault="00013F8A" w:rsidP="00013F8A">
            <w:pPr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Repeat abnormal preoperative blood work</w:t>
            </w:r>
          </w:p>
          <w:p w:rsidR="00013F8A" w:rsidRPr="00013F8A" w:rsidRDefault="00013F8A" w:rsidP="00013F8A">
            <w:pPr>
              <w:numPr>
                <w:ilvl w:val="0"/>
                <w:numId w:val="26"/>
              </w:numPr>
              <w:spacing w:after="0" w:line="240" w:lineRule="auto"/>
              <w:ind w:left="0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</w:pPr>
            <w:r w:rsidRPr="00013F8A">
              <w:rPr>
                <w:rFonts w:ascii="inherit" w:eastAsia="Times New Roman" w:hAnsi="inherit" w:cs="Times New Roman"/>
                <w:b/>
                <w:bCs/>
                <w:color w:val="09476B"/>
                <w:sz w:val="19"/>
                <w:szCs w:val="19"/>
              </w:rPr>
              <w:t>•</w:t>
            </w:r>
          </w:p>
          <w:p w:rsidR="00013F8A" w:rsidRPr="00013F8A" w:rsidRDefault="00013F8A" w:rsidP="00013F8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</w:rPr>
            </w:pPr>
            <w:r w:rsidRPr="00013F8A">
              <w:rPr>
                <w:rFonts w:ascii="inherit" w:eastAsia="Times New Roman" w:hAnsi="inherit" w:cs="Times New Roman"/>
                <w:color w:val="000000"/>
              </w:rPr>
              <w:t>Serial blood glucose checks if necessary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Estimated pain score</w:t>
            </w:r>
          </w:p>
        </w:tc>
        <w:tc>
          <w:tcPr>
            <w:tcW w:w="0" w:type="auto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shd w:val="clear" w:color="auto" w:fill="E0E9F1"/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13F8A">
              <w:rPr>
                <w:rFonts w:ascii="Verdana" w:eastAsia="Times New Roman" w:hAnsi="Verdana" w:cs="Times New Roman"/>
                <w:color w:val="000000"/>
              </w:rPr>
              <w:t>Moderate to severe if open abdominal surgery or if underlying pancreatitis</w:t>
            </w:r>
          </w:p>
        </w:tc>
      </w:tr>
      <w:tr w:rsidR="00013F8A" w:rsidRPr="00013F8A" w:rsidTr="00013F8A">
        <w:trPr>
          <w:jc w:val="center"/>
        </w:trPr>
        <w:tc>
          <w:tcPr>
            <w:tcW w:w="0" w:type="auto"/>
            <w:gridSpan w:val="2"/>
            <w:tcBorders>
              <w:top w:val="single" w:sz="4" w:space="0" w:color="B3BAC0"/>
              <w:left w:val="single" w:sz="4" w:space="0" w:color="B3BAC0"/>
              <w:bottom w:val="single" w:sz="4" w:space="0" w:color="B3BAC0"/>
              <w:right w:val="single" w:sz="4" w:space="0" w:color="B3BAC0"/>
            </w:tcBorders>
            <w:tcMar>
              <w:top w:w="43" w:type="dxa"/>
              <w:left w:w="144" w:type="dxa"/>
              <w:bottom w:w="43" w:type="dxa"/>
              <w:right w:w="144" w:type="dxa"/>
            </w:tcMar>
            <w:vAlign w:val="bottom"/>
            <w:hideMark/>
          </w:tcPr>
          <w:p w:rsidR="00013F8A" w:rsidRPr="00013F8A" w:rsidRDefault="00013F8A" w:rsidP="00013F8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</w:rPr>
            </w:pPr>
            <w:r w:rsidRPr="00013F8A">
              <w:rPr>
                <w:rFonts w:ascii="inherit" w:eastAsia="Times New Roman" w:hAnsi="inherit" w:cs="Times New Roman"/>
                <w:color w:val="666666"/>
                <w:bdr w:val="none" w:sz="0" w:space="0" w:color="auto" w:frame="1"/>
              </w:rPr>
              <w:br/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BUN,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Blood urea nitrogen;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Cr,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creatinine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CRI,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constant rate infusion;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EBL,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estimated blood loss;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ECG,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electrocardiogram;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EtCO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  <w:sz w:val="15"/>
                <w:vertAlign w:val="subscript"/>
              </w:rPr>
              <w:t>2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end-tidal CO</w:t>
            </w:r>
            <w:r w:rsidRPr="00013F8A">
              <w:rPr>
                <w:rFonts w:ascii="inherit" w:eastAsia="Times New Roman" w:hAnsi="inherit" w:cs="Times New Roman"/>
                <w:color w:val="666666"/>
                <w:sz w:val="15"/>
                <w:vertAlign w:val="subscript"/>
              </w:rPr>
              <w:t>2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HCT,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hematocrit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HR,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 heart rate; </w:t>
            </w:r>
            <w:proofErr w:type="spellStart"/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MAP,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>mean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 arterial pressure;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SpO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  <w:sz w:val="15"/>
                <w:vertAlign w:val="subscript"/>
              </w:rPr>
              <w:t>2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 oxygen saturation via a pulse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oximeter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; 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TP,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 total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protein;</w:t>
            </w:r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U</w:t>
            </w:r>
            <w:proofErr w:type="spellEnd"/>
            <w:r w:rsidRPr="00013F8A">
              <w:rPr>
                <w:rFonts w:ascii="inherit" w:eastAsia="Times New Roman" w:hAnsi="inherit" w:cs="Times New Roman"/>
                <w:i/>
                <w:iCs/>
                <w:color w:val="666666"/>
              </w:rPr>
              <w:t>/O,</w:t>
            </w:r>
            <w:r w:rsidRPr="00013F8A">
              <w:rPr>
                <w:rFonts w:ascii="inherit" w:eastAsia="Times New Roman" w:hAnsi="inherit" w:cs="Times New Roman"/>
                <w:color w:val="666666"/>
              </w:rPr>
              <w:t xml:space="preserve"> urine output; PRN, as needed; OTM, oral </w:t>
            </w:r>
            <w:proofErr w:type="spellStart"/>
            <w:r w:rsidRPr="00013F8A">
              <w:rPr>
                <w:rFonts w:ascii="inherit" w:eastAsia="Times New Roman" w:hAnsi="inherit" w:cs="Times New Roman"/>
                <w:color w:val="666666"/>
              </w:rPr>
              <w:t>transmucosal</w:t>
            </w:r>
            <w:proofErr w:type="spellEnd"/>
            <w:r w:rsidRPr="00013F8A">
              <w:rPr>
                <w:rFonts w:ascii="inherit" w:eastAsia="Times New Roman" w:hAnsi="inherit" w:cs="Times New Roman"/>
                <w:color w:val="666666"/>
              </w:rPr>
              <w:t>.</w:t>
            </w:r>
          </w:p>
        </w:tc>
      </w:tr>
    </w:tbl>
    <w:p w:rsidR="00986856" w:rsidRDefault="00986856"/>
    <w:sectPr w:rsidR="00986856" w:rsidSect="0098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76"/>
    <w:multiLevelType w:val="multilevel"/>
    <w:tmpl w:val="AC2E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E614E"/>
    <w:multiLevelType w:val="multilevel"/>
    <w:tmpl w:val="76DC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02436"/>
    <w:multiLevelType w:val="multilevel"/>
    <w:tmpl w:val="DB6C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10B1C"/>
    <w:multiLevelType w:val="multilevel"/>
    <w:tmpl w:val="EBB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926E9"/>
    <w:multiLevelType w:val="multilevel"/>
    <w:tmpl w:val="DC10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83E6A"/>
    <w:multiLevelType w:val="multilevel"/>
    <w:tmpl w:val="30D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46F00"/>
    <w:multiLevelType w:val="multilevel"/>
    <w:tmpl w:val="33FE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25F42"/>
    <w:multiLevelType w:val="multilevel"/>
    <w:tmpl w:val="3FE8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871B9"/>
    <w:multiLevelType w:val="multilevel"/>
    <w:tmpl w:val="5018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817D0"/>
    <w:multiLevelType w:val="multilevel"/>
    <w:tmpl w:val="736E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83167"/>
    <w:multiLevelType w:val="multilevel"/>
    <w:tmpl w:val="01A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F0842"/>
    <w:multiLevelType w:val="multilevel"/>
    <w:tmpl w:val="F1E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260C6"/>
    <w:multiLevelType w:val="multilevel"/>
    <w:tmpl w:val="CD9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53184"/>
    <w:multiLevelType w:val="multilevel"/>
    <w:tmpl w:val="C14C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66A1F"/>
    <w:multiLevelType w:val="multilevel"/>
    <w:tmpl w:val="C43A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613B8"/>
    <w:multiLevelType w:val="multilevel"/>
    <w:tmpl w:val="5124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C183A"/>
    <w:multiLevelType w:val="multilevel"/>
    <w:tmpl w:val="1EFA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F717A"/>
    <w:multiLevelType w:val="multilevel"/>
    <w:tmpl w:val="4F60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922FA"/>
    <w:multiLevelType w:val="multilevel"/>
    <w:tmpl w:val="17E6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75F50"/>
    <w:multiLevelType w:val="multilevel"/>
    <w:tmpl w:val="AD9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3378D"/>
    <w:multiLevelType w:val="multilevel"/>
    <w:tmpl w:val="D1BE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02396"/>
    <w:multiLevelType w:val="multilevel"/>
    <w:tmpl w:val="E98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747C7"/>
    <w:multiLevelType w:val="multilevel"/>
    <w:tmpl w:val="B308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72689"/>
    <w:multiLevelType w:val="multilevel"/>
    <w:tmpl w:val="391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A590F"/>
    <w:multiLevelType w:val="multilevel"/>
    <w:tmpl w:val="97E2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86C1A"/>
    <w:multiLevelType w:val="multilevel"/>
    <w:tmpl w:val="8752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4"/>
  </w:num>
  <w:num w:numId="8">
    <w:abstractNumId w:val="21"/>
  </w:num>
  <w:num w:numId="9">
    <w:abstractNumId w:val="23"/>
  </w:num>
  <w:num w:numId="10">
    <w:abstractNumId w:val="20"/>
  </w:num>
  <w:num w:numId="11">
    <w:abstractNumId w:val="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2"/>
  </w:num>
  <w:num w:numId="21">
    <w:abstractNumId w:val="19"/>
  </w:num>
  <w:num w:numId="22">
    <w:abstractNumId w:val="15"/>
  </w:num>
  <w:num w:numId="23">
    <w:abstractNumId w:val="7"/>
  </w:num>
  <w:num w:numId="24">
    <w:abstractNumId w:val="17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ABE"/>
    <w:rsid w:val="00013F8A"/>
    <w:rsid w:val="00455CFB"/>
    <w:rsid w:val="00770ABE"/>
    <w:rsid w:val="0098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56"/>
  </w:style>
  <w:style w:type="paragraph" w:styleId="Heading3">
    <w:name w:val="heading 3"/>
    <w:basedOn w:val="Normal"/>
    <w:link w:val="Heading3Char"/>
    <w:uiPriority w:val="9"/>
    <w:qFormat/>
    <w:rsid w:val="00770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0A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7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A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0ABE"/>
  </w:style>
  <w:style w:type="character" w:customStyle="1" w:styleId="table-designation">
    <w:name w:val="table-designation"/>
    <w:basedOn w:val="DefaultParagraphFont"/>
    <w:rsid w:val="00770ABE"/>
  </w:style>
  <w:style w:type="character" w:customStyle="1" w:styleId="table-enumeration">
    <w:name w:val="table-enumeration"/>
    <w:basedOn w:val="DefaultParagraphFont"/>
    <w:rsid w:val="00770ABE"/>
  </w:style>
  <w:style w:type="character" w:customStyle="1" w:styleId="table-caption">
    <w:name w:val="table-caption"/>
    <w:basedOn w:val="DefaultParagraphFont"/>
    <w:rsid w:val="00770ABE"/>
  </w:style>
  <w:style w:type="character" w:customStyle="1" w:styleId="text-serif">
    <w:name w:val="text-serif"/>
    <w:basedOn w:val="DefaultParagraphFont"/>
    <w:rsid w:val="00013F8A"/>
  </w:style>
  <w:style w:type="character" w:styleId="HTMLCite">
    <w:name w:val="HTML Cite"/>
    <w:basedOn w:val="DefaultParagraphFont"/>
    <w:uiPriority w:val="99"/>
    <w:semiHidden/>
    <w:unhideWhenUsed/>
    <w:rsid w:val="00013F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921">
          <w:marLeft w:val="-1440"/>
          <w:marRight w:val="-14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26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99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17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35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46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10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821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73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92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28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113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692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27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976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3066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782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4936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25850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277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917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4753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213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006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413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979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12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6884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517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2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63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32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73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57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71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20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51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12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316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5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91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07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29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98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06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05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410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947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85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50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5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507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75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54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32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76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809">
          <w:marLeft w:val="-1440"/>
          <w:marRight w:val="-14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41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15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35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38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6975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48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03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66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98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61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32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400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98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27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45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918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844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945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419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60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54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09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987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09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95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0121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191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57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810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806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1773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47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891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947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905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8800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49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809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07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1134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3501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13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7102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168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157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90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93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62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111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70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302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41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641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789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80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547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897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27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31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44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34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640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73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70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97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773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377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63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112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97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685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374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20381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458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957">
          <w:marLeft w:val="-1440"/>
          <w:marRight w:val="-14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kling.com/read/fossum-small-animal-surgery-4th/chapter-19/chapter19-reader-0" TargetMode="External"/><Relationship Id="rId5" Type="http://schemas.openxmlformats.org/officeDocument/2006/relationships/hyperlink" Target="https://www.inkling.com/read/fossum-small-animal-surgery-4th/chapter-19/chapter19-reader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waheeda</dc:creator>
  <cp:lastModifiedBy>waheeda</cp:lastModifiedBy>
  <cp:revision>1</cp:revision>
  <dcterms:created xsi:type="dcterms:W3CDTF">2014-10-27T01:25:00Z</dcterms:created>
  <dcterms:modified xsi:type="dcterms:W3CDTF">2014-10-27T02:01:00Z</dcterms:modified>
</cp:coreProperties>
</file>