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B5" w:rsidRDefault="00200488">
      <w:pPr>
        <w:rPr>
          <w:b/>
          <w:color w:val="5F497A" w:themeColor="accent4" w:themeShade="BF"/>
          <w:sz w:val="32"/>
          <w:szCs w:val="32"/>
          <w:u w:val="single"/>
        </w:rPr>
      </w:pPr>
      <w:r w:rsidRPr="00200488">
        <w:rPr>
          <w:b/>
          <w:color w:val="5F497A" w:themeColor="accent4" w:themeShade="BF"/>
          <w:sz w:val="32"/>
          <w:szCs w:val="32"/>
          <w:u w:val="single"/>
        </w:rPr>
        <w:t xml:space="preserve">The stepwise approach </w:t>
      </w:r>
      <w:r>
        <w:rPr>
          <w:b/>
          <w:color w:val="5F497A" w:themeColor="accent4" w:themeShade="BF"/>
          <w:sz w:val="32"/>
          <w:szCs w:val="32"/>
          <w:u w:val="single"/>
        </w:rPr>
        <w:t>to diarrhea:</w:t>
      </w:r>
    </w:p>
    <w:p w:rsidR="00200488" w:rsidRDefault="00200488" w:rsidP="00200488">
      <w:pPr>
        <w:pStyle w:val="ListParagraph"/>
        <w:numPr>
          <w:ilvl w:val="0"/>
          <w:numId w:val="2"/>
        </w:numPr>
        <w:rPr>
          <w:b/>
          <w:color w:val="5F497A" w:themeColor="accent4" w:themeShade="BF"/>
          <w:sz w:val="32"/>
          <w:szCs w:val="32"/>
        </w:rPr>
      </w:pPr>
      <w:r>
        <w:rPr>
          <w:color w:val="5F497A" w:themeColor="accent4" w:themeShade="BF"/>
          <w:sz w:val="32"/>
          <w:szCs w:val="32"/>
        </w:rPr>
        <w:t>Fasting for 24 hrs then feeding small, more frequent meals of a bland low residue diet.</w:t>
      </w:r>
    </w:p>
    <w:p w:rsidR="00200488" w:rsidRPr="00200488" w:rsidRDefault="00200488" w:rsidP="00200488">
      <w:pPr>
        <w:pStyle w:val="ListParagraph"/>
        <w:numPr>
          <w:ilvl w:val="0"/>
          <w:numId w:val="2"/>
        </w:numPr>
        <w:rPr>
          <w:b/>
          <w:color w:val="5F497A" w:themeColor="accent4" w:themeShade="BF"/>
          <w:sz w:val="32"/>
          <w:szCs w:val="32"/>
        </w:rPr>
      </w:pPr>
      <w:r>
        <w:rPr>
          <w:color w:val="5F497A" w:themeColor="accent4" w:themeShade="BF"/>
          <w:sz w:val="32"/>
          <w:szCs w:val="32"/>
        </w:rPr>
        <w:t>Ensure that deworming is up to date and if in doubt treat. ( If large intestinal diarrhea is present then a fecal flotation should be done. If Trichuris is present the patient should be dewormed every two months indefinitely due to the nature of the eggs in the environment)</w:t>
      </w:r>
    </w:p>
    <w:p w:rsidR="00200488" w:rsidRDefault="00024E92" w:rsidP="00200488">
      <w:pPr>
        <w:pStyle w:val="ListParagraph"/>
        <w:numPr>
          <w:ilvl w:val="0"/>
          <w:numId w:val="2"/>
        </w:numPr>
        <w:rPr>
          <w:color w:val="5F497A" w:themeColor="accent4" w:themeShade="BF"/>
          <w:sz w:val="32"/>
          <w:szCs w:val="32"/>
        </w:rPr>
      </w:pPr>
      <w:r w:rsidRPr="00024E92">
        <w:rPr>
          <w:color w:val="5F497A" w:themeColor="accent4" w:themeShade="BF"/>
          <w:sz w:val="32"/>
          <w:szCs w:val="32"/>
        </w:rPr>
        <w:t>If</w:t>
      </w:r>
      <w:r>
        <w:rPr>
          <w:b/>
          <w:color w:val="5F497A" w:themeColor="accent4" w:themeShade="BF"/>
          <w:sz w:val="32"/>
          <w:szCs w:val="32"/>
        </w:rPr>
        <w:t xml:space="preserve"> </w:t>
      </w:r>
      <w:r w:rsidRPr="00024E92">
        <w:rPr>
          <w:color w:val="5F497A" w:themeColor="accent4" w:themeShade="BF"/>
          <w:sz w:val="32"/>
          <w:szCs w:val="32"/>
        </w:rPr>
        <w:t xml:space="preserve">diarrhea is very watery </w:t>
      </w:r>
      <w:r>
        <w:rPr>
          <w:color w:val="5F497A" w:themeColor="accent4" w:themeShade="BF"/>
          <w:sz w:val="32"/>
          <w:szCs w:val="32"/>
        </w:rPr>
        <w:t>and smelly (SI) or haemorrhagic (LI) then the patient should be treated with metronidazole at 20mg/kg every 24hrs.</w:t>
      </w:r>
    </w:p>
    <w:p w:rsidR="00024E92" w:rsidRDefault="00024E92" w:rsidP="00200488">
      <w:pPr>
        <w:pStyle w:val="ListParagraph"/>
        <w:numPr>
          <w:ilvl w:val="0"/>
          <w:numId w:val="2"/>
        </w:numPr>
        <w:rPr>
          <w:color w:val="5F497A" w:themeColor="accent4" w:themeShade="BF"/>
          <w:sz w:val="32"/>
          <w:szCs w:val="32"/>
        </w:rPr>
      </w:pPr>
      <w:r>
        <w:rPr>
          <w:color w:val="5F497A" w:themeColor="accent4" w:themeShade="BF"/>
          <w:sz w:val="32"/>
          <w:szCs w:val="32"/>
        </w:rPr>
        <w:t xml:space="preserve">If small intestinal </w:t>
      </w:r>
      <w:r w:rsidR="007E0438">
        <w:rPr>
          <w:color w:val="5F497A" w:themeColor="accent4" w:themeShade="BF"/>
          <w:sz w:val="32"/>
          <w:szCs w:val="32"/>
        </w:rPr>
        <w:t>diarrhea persists</w:t>
      </w:r>
      <w:r>
        <w:rPr>
          <w:color w:val="5F497A" w:themeColor="accent4" w:themeShade="BF"/>
          <w:sz w:val="32"/>
          <w:szCs w:val="32"/>
        </w:rPr>
        <w:t xml:space="preserve"> after points 1-3 then the patient should be treated with </w:t>
      </w:r>
      <w:r w:rsidR="007E0438">
        <w:rPr>
          <w:color w:val="5F497A" w:themeColor="accent4" w:themeShade="BF"/>
          <w:sz w:val="32"/>
          <w:szCs w:val="32"/>
        </w:rPr>
        <w:t>tylosin (drug</w:t>
      </w:r>
      <w:r w:rsidR="00AB7460">
        <w:rPr>
          <w:color w:val="5F497A" w:themeColor="accent4" w:themeShade="BF"/>
          <w:sz w:val="32"/>
          <w:szCs w:val="32"/>
        </w:rPr>
        <w:t xml:space="preserve"> of choice</w:t>
      </w:r>
      <w:r w:rsidR="007E0438">
        <w:rPr>
          <w:color w:val="5F497A" w:themeColor="accent4" w:themeShade="BF"/>
          <w:sz w:val="32"/>
          <w:szCs w:val="32"/>
        </w:rPr>
        <w:t>),</w:t>
      </w:r>
      <w:r>
        <w:rPr>
          <w:color w:val="5F497A" w:themeColor="accent4" w:themeShade="BF"/>
          <w:sz w:val="32"/>
          <w:szCs w:val="32"/>
        </w:rPr>
        <w:t xml:space="preserve"> amoxicillin, oxytetracycline or metronidazole at 15mg/kg q12hrs for 4-6 weeks.</w:t>
      </w:r>
    </w:p>
    <w:p w:rsidR="00024E92" w:rsidRDefault="00AB7460" w:rsidP="00200488">
      <w:pPr>
        <w:pStyle w:val="ListParagraph"/>
        <w:numPr>
          <w:ilvl w:val="0"/>
          <w:numId w:val="2"/>
        </w:numPr>
        <w:rPr>
          <w:color w:val="5F497A" w:themeColor="accent4" w:themeShade="BF"/>
          <w:sz w:val="32"/>
          <w:szCs w:val="32"/>
        </w:rPr>
      </w:pPr>
      <w:r>
        <w:rPr>
          <w:color w:val="5F497A" w:themeColor="accent4" w:themeShade="BF"/>
          <w:sz w:val="32"/>
          <w:szCs w:val="32"/>
        </w:rPr>
        <w:t>The commencement of a hyposensitivity diet should be recommended (depending on severity of the diarrhea and client factors eg. finances).</w:t>
      </w:r>
    </w:p>
    <w:p w:rsidR="00AB7460" w:rsidRDefault="00AB7460" w:rsidP="00200488">
      <w:pPr>
        <w:pStyle w:val="ListParagraph"/>
        <w:numPr>
          <w:ilvl w:val="0"/>
          <w:numId w:val="2"/>
        </w:numPr>
        <w:rPr>
          <w:color w:val="5F497A" w:themeColor="accent4" w:themeShade="BF"/>
          <w:sz w:val="32"/>
          <w:szCs w:val="32"/>
        </w:rPr>
      </w:pPr>
      <w:r>
        <w:rPr>
          <w:color w:val="5F497A" w:themeColor="accent4" w:themeShade="BF"/>
          <w:sz w:val="32"/>
          <w:szCs w:val="32"/>
        </w:rPr>
        <w:t xml:space="preserve">If large bowel diarrhea persist then request fecal culture for Salmonella, E.coli and </w:t>
      </w:r>
      <w:r w:rsidR="007E0438">
        <w:rPr>
          <w:color w:val="5F497A" w:themeColor="accent4" w:themeShade="BF"/>
          <w:sz w:val="32"/>
          <w:szCs w:val="32"/>
        </w:rPr>
        <w:t>Campylobacter</w:t>
      </w:r>
      <w:r>
        <w:rPr>
          <w:color w:val="5F497A" w:themeColor="accent4" w:themeShade="BF"/>
          <w:sz w:val="32"/>
          <w:szCs w:val="32"/>
        </w:rPr>
        <w:t>, if possible a test for Clostridial toxins should also be requested.</w:t>
      </w:r>
    </w:p>
    <w:p w:rsidR="00AB7460" w:rsidRDefault="00AB7460" w:rsidP="00200488">
      <w:pPr>
        <w:pStyle w:val="ListParagraph"/>
        <w:numPr>
          <w:ilvl w:val="0"/>
          <w:numId w:val="2"/>
        </w:numPr>
        <w:rPr>
          <w:color w:val="5F497A" w:themeColor="accent4" w:themeShade="BF"/>
          <w:sz w:val="32"/>
          <w:szCs w:val="32"/>
        </w:rPr>
      </w:pPr>
      <w:r>
        <w:rPr>
          <w:color w:val="5F497A" w:themeColor="accent4" w:themeShade="BF"/>
          <w:sz w:val="32"/>
          <w:szCs w:val="32"/>
        </w:rPr>
        <w:t xml:space="preserve">Advice </w:t>
      </w:r>
      <w:r w:rsidR="00891E58">
        <w:rPr>
          <w:color w:val="5F497A" w:themeColor="accent4" w:themeShade="BF"/>
          <w:sz w:val="32"/>
          <w:szCs w:val="32"/>
        </w:rPr>
        <w:t>adding fiber to the diet of patients who are not on the hyposensitivity diet, or who have persistent LI diarrhea containing little fresh blood with tenesmus and mucus. (Fiber should not be combined with hyposensitivity diets as this can lead to confusion of the underlying problem)</w:t>
      </w:r>
    </w:p>
    <w:p w:rsidR="00891E58" w:rsidRDefault="00891E58" w:rsidP="00200488">
      <w:pPr>
        <w:pStyle w:val="ListParagraph"/>
        <w:numPr>
          <w:ilvl w:val="0"/>
          <w:numId w:val="2"/>
        </w:numPr>
        <w:rPr>
          <w:color w:val="5F497A" w:themeColor="accent4" w:themeShade="BF"/>
          <w:sz w:val="32"/>
          <w:szCs w:val="32"/>
        </w:rPr>
      </w:pPr>
      <w:r>
        <w:rPr>
          <w:color w:val="5F497A" w:themeColor="accent4" w:themeShade="BF"/>
          <w:sz w:val="32"/>
          <w:szCs w:val="32"/>
        </w:rPr>
        <w:t>If all the steps above fail or if the patient is</w:t>
      </w:r>
    </w:p>
    <w:p w:rsidR="00891E58" w:rsidRDefault="00891E58" w:rsidP="00891E58">
      <w:pPr>
        <w:pStyle w:val="ListParagraph"/>
        <w:numPr>
          <w:ilvl w:val="0"/>
          <w:numId w:val="3"/>
        </w:numPr>
        <w:rPr>
          <w:color w:val="5F497A" w:themeColor="accent4" w:themeShade="BF"/>
          <w:sz w:val="32"/>
          <w:szCs w:val="32"/>
        </w:rPr>
      </w:pPr>
      <w:r>
        <w:rPr>
          <w:color w:val="5F497A" w:themeColor="accent4" w:themeShade="BF"/>
          <w:sz w:val="32"/>
          <w:szCs w:val="32"/>
        </w:rPr>
        <w:t>Hypoproteinanemic</w:t>
      </w:r>
    </w:p>
    <w:p w:rsidR="00891E58" w:rsidRDefault="00891E58" w:rsidP="00891E58">
      <w:pPr>
        <w:pStyle w:val="ListParagraph"/>
        <w:ind w:left="810"/>
        <w:rPr>
          <w:color w:val="5F497A" w:themeColor="accent4" w:themeShade="BF"/>
          <w:sz w:val="32"/>
          <w:szCs w:val="32"/>
        </w:rPr>
      </w:pPr>
      <w:r>
        <w:rPr>
          <w:color w:val="5F497A" w:themeColor="accent4" w:themeShade="BF"/>
          <w:sz w:val="32"/>
          <w:szCs w:val="32"/>
        </w:rPr>
        <w:t>Or</w:t>
      </w:r>
    </w:p>
    <w:p w:rsidR="00891E58" w:rsidRDefault="00891E58" w:rsidP="00891E58">
      <w:pPr>
        <w:pStyle w:val="ListParagraph"/>
        <w:numPr>
          <w:ilvl w:val="0"/>
          <w:numId w:val="3"/>
        </w:numPr>
        <w:rPr>
          <w:color w:val="5F497A" w:themeColor="accent4" w:themeShade="BF"/>
          <w:sz w:val="32"/>
          <w:szCs w:val="32"/>
        </w:rPr>
      </w:pPr>
      <w:r>
        <w:rPr>
          <w:color w:val="5F497A" w:themeColor="accent4" w:themeShade="BF"/>
          <w:sz w:val="32"/>
          <w:szCs w:val="32"/>
        </w:rPr>
        <w:lastRenderedPageBreak/>
        <w:t>Has severe bloody LI diarrhea with tenesmus</w:t>
      </w:r>
    </w:p>
    <w:p w:rsidR="00891E58" w:rsidRDefault="00891E58" w:rsidP="00891E58">
      <w:pPr>
        <w:pStyle w:val="ListParagraph"/>
        <w:ind w:left="810"/>
        <w:rPr>
          <w:color w:val="5F497A" w:themeColor="accent4" w:themeShade="BF"/>
          <w:sz w:val="32"/>
          <w:szCs w:val="32"/>
        </w:rPr>
      </w:pPr>
      <w:r>
        <w:rPr>
          <w:color w:val="5F497A" w:themeColor="accent4" w:themeShade="BF"/>
          <w:sz w:val="32"/>
          <w:szCs w:val="32"/>
        </w:rPr>
        <w:t>Or</w:t>
      </w:r>
    </w:p>
    <w:p w:rsidR="00891E58" w:rsidRDefault="00891E58" w:rsidP="00891E58">
      <w:pPr>
        <w:pStyle w:val="ListParagraph"/>
        <w:numPr>
          <w:ilvl w:val="0"/>
          <w:numId w:val="3"/>
        </w:numPr>
        <w:rPr>
          <w:color w:val="5F497A" w:themeColor="accent4" w:themeShade="BF"/>
          <w:sz w:val="32"/>
          <w:szCs w:val="32"/>
        </w:rPr>
      </w:pPr>
      <w:r>
        <w:rPr>
          <w:color w:val="5F497A" w:themeColor="accent4" w:themeShade="BF"/>
          <w:sz w:val="32"/>
          <w:szCs w:val="32"/>
        </w:rPr>
        <w:t>Is showing signs that neoplasia may be the underlying cause then a biopsy</w:t>
      </w:r>
      <w:r w:rsidR="007E0438">
        <w:rPr>
          <w:color w:val="5F497A" w:themeColor="accent4" w:themeShade="BF"/>
          <w:sz w:val="32"/>
          <w:szCs w:val="32"/>
        </w:rPr>
        <w:t xml:space="preserve"> and/or ultrasound should be recommended. </w:t>
      </w:r>
    </w:p>
    <w:p w:rsidR="007E0438" w:rsidRDefault="007E0438" w:rsidP="00891E58">
      <w:pPr>
        <w:pStyle w:val="ListParagraph"/>
        <w:ind w:left="810"/>
        <w:rPr>
          <w:color w:val="5F497A" w:themeColor="accent4" w:themeShade="BF"/>
          <w:sz w:val="32"/>
          <w:szCs w:val="32"/>
        </w:rPr>
      </w:pPr>
    </w:p>
    <w:p w:rsidR="007E0438" w:rsidRPr="007E0438" w:rsidRDefault="007E0438" w:rsidP="007E0438">
      <w:pPr>
        <w:rPr>
          <w:i/>
          <w:sz w:val="24"/>
          <w:szCs w:val="24"/>
        </w:rPr>
      </w:pPr>
    </w:p>
    <w:p w:rsidR="00891E58" w:rsidRPr="007E0438" w:rsidRDefault="007E0438" w:rsidP="007E0438">
      <w:pPr>
        <w:rPr>
          <w:i/>
          <w:sz w:val="24"/>
          <w:szCs w:val="24"/>
        </w:rPr>
      </w:pPr>
      <w:r w:rsidRPr="007E0438">
        <w:rPr>
          <w:i/>
          <w:sz w:val="24"/>
          <w:szCs w:val="24"/>
        </w:rPr>
        <w:t xml:space="preserve">-GI therapy 2014 Michael </w:t>
      </w:r>
      <w:proofErr w:type="spellStart"/>
      <w:r w:rsidRPr="007E0438">
        <w:rPr>
          <w:i/>
          <w:sz w:val="24"/>
          <w:szCs w:val="24"/>
        </w:rPr>
        <w:t>Diptee</w:t>
      </w:r>
      <w:proofErr w:type="spellEnd"/>
      <w:r w:rsidRPr="007E0438">
        <w:rPr>
          <w:i/>
          <w:sz w:val="24"/>
          <w:szCs w:val="24"/>
        </w:rPr>
        <w:t xml:space="preserve">  UWI</w:t>
      </w:r>
      <w:r>
        <w:rPr>
          <w:i/>
          <w:sz w:val="24"/>
          <w:szCs w:val="24"/>
        </w:rPr>
        <w:t xml:space="preserve"> </w:t>
      </w:r>
      <w:r w:rsidRPr="007E0438">
        <w:rPr>
          <w:i/>
          <w:sz w:val="24"/>
          <w:szCs w:val="24"/>
        </w:rPr>
        <w:t xml:space="preserve"> SVM.</w:t>
      </w:r>
    </w:p>
    <w:sectPr w:rsidR="00891E58" w:rsidRPr="007E0438" w:rsidSect="002F3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C7A65"/>
    <w:multiLevelType w:val="hybridMultilevel"/>
    <w:tmpl w:val="EDDA5566"/>
    <w:lvl w:ilvl="0" w:tplc="1DD82FD2">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6138720D"/>
    <w:multiLevelType w:val="hybridMultilevel"/>
    <w:tmpl w:val="5EEA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1A6CA5"/>
    <w:multiLevelType w:val="hybridMultilevel"/>
    <w:tmpl w:val="DFECF1B4"/>
    <w:lvl w:ilvl="0" w:tplc="302441A6">
      <w:start w:val="1"/>
      <w:numFmt w:val="decimal"/>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200488"/>
    <w:rsid w:val="00024E92"/>
    <w:rsid w:val="00200488"/>
    <w:rsid w:val="002F36B5"/>
    <w:rsid w:val="007E0438"/>
    <w:rsid w:val="00891E58"/>
    <w:rsid w:val="00AB7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4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2014-10-20T00:29:00Z</dcterms:created>
  <dcterms:modified xsi:type="dcterms:W3CDTF">2014-10-20T01:17:00Z</dcterms:modified>
</cp:coreProperties>
</file>