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B1" w:rsidRDefault="008B06B1" w:rsidP="008B06B1">
      <w:pPr>
        <w:pStyle w:val="NormalWeb"/>
        <w:shd w:val="clear" w:color="auto" w:fill="FFFFFF"/>
        <w:spacing w:before="0" w:beforeAutospacing="0" w:after="0" w:afterAutospacing="0" w:line="294" w:lineRule="atLeast"/>
        <w:rPr>
          <w:rFonts w:ascii="Arial" w:hAnsi="Arial" w:cs="Arial"/>
          <w:color w:val="0C0C0C"/>
          <w:sz w:val="21"/>
          <w:szCs w:val="21"/>
        </w:rPr>
      </w:pPr>
      <w:bookmarkStart w:id="0" w:name="_GoBack"/>
      <w:bookmarkEnd w:id="0"/>
      <w:r>
        <w:rPr>
          <w:rStyle w:val="article-subhead"/>
          <w:rFonts w:ascii="Helvetica" w:hAnsi="Helvetica" w:cs="Helvetica"/>
          <w:b/>
          <w:bCs/>
          <w:color w:val="61646C"/>
          <w:sz w:val="26"/>
          <w:szCs w:val="26"/>
        </w:rPr>
        <w:t>Flexor Tendon Resection</w:t>
      </w:r>
    </w:p>
    <w:p w:rsidR="008B06B1" w:rsidRDefault="008B06B1" w:rsidP="008B06B1">
      <w:pPr>
        <w:pStyle w:val="NormalWeb"/>
        <w:shd w:val="clear" w:color="auto" w:fill="FFFFFF"/>
        <w:spacing w:before="0" w:beforeAutospacing="0" w:after="0" w:afterAutospacing="0" w:line="294" w:lineRule="atLeast"/>
        <w:rPr>
          <w:rFonts w:ascii="Arial" w:hAnsi="Arial" w:cs="Arial"/>
          <w:color w:val="0C0C0C"/>
          <w:sz w:val="21"/>
          <w:szCs w:val="21"/>
        </w:rPr>
      </w:pPr>
      <w:r>
        <w:rPr>
          <w:rStyle w:val="article-articlebody"/>
          <w:rFonts w:ascii="Arial" w:hAnsi="Arial" w:cs="Arial"/>
          <w:color w:val="0C0C0C"/>
          <w:sz w:val="21"/>
          <w:szCs w:val="21"/>
        </w:rPr>
        <w:t xml:space="preserve">If, after amputation, it is evident that sepsis extends proximally along the deep flexor tendon it should be </w:t>
      </w:r>
      <w:proofErr w:type="spellStart"/>
      <w:r>
        <w:rPr>
          <w:rStyle w:val="article-articlebody"/>
          <w:rFonts w:ascii="Arial" w:hAnsi="Arial" w:cs="Arial"/>
          <w:color w:val="0C0C0C"/>
          <w:sz w:val="21"/>
          <w:szCs w:val="21"/>
        </w:rPr>
        <w:t>resected</w:t>
      </w:r>
      <w:proofErr w:type="spellEnd"/>
      <w:r>
        <w:rPr>
          <w:rStyle w:val="article-articlebody"/>
          <w:rFonts w:ascii="Arial" w:hAnsi="Arial" w:cs="Arial"/>
          <w:color w:val="0C0C0C"/>
          <w:sz w:val="21"/>
          <w:szCs w:val="21"/>
        </w:rPr>
        <w:t xml:space="preserve">. A 3 cm incision parallel to the path of the tendon is made over the affected branch of the flexor tendons beginning just proximal to the accessory digit. There is strong fascia surrounding the sheath of the combined superficial and deep flexor tendons. In fact the superficial flexor tendon forms a tube around the deep at this level. Sharp dissection oriented along the skin incision through the superficial flexor tendon will reveal the deep flexor tendon. The deep flexor tendon is grasped with a strong instrument such as a dental extractor or exteriorized with the aid of curved </w:t>
      </w:r>
      <w:proofErr w:type="spellStart"/>
      <w:r>
        <w:rPr>
          <w:rStyle w:val="article-articlebody"/>
          <w:rFonts w:ascii="Arial" w:hAnsi="Arial" w:cs="Arial"/>
          <w:color w:val="0C0C0C"/>
          <w:sz w:val="21"/>
          <w:szCs w:val="21"/>
        </w:rPr>
        <w:t>hemostats</w:t>
      </w:r>
      <w:proofErr w:type="spellEnd"/>
      <w:r>
        <w:rPr>
          <w:rStyle w:val="article-articlebody"/>
          <w:rFonts w:ascii="Arial" w:hAnsi="Arial" w:cs="Arial"/>
          <w:color w:val="0C0C0C"/>
          <w:sz w:val="21"/>
          <w:szCs w:val="21"/>
        </w:rPr>
        <w:t xml:space="preserve">. There may be adhesions of the deep flexor tendon to surrounding structures at the level of the distal transaction which require sharp dissection. In some cases the tendon will simply be pulled to the outside from the proximal incision. The deep flexor tendon is </w:t>
      </w:r>
      <w:proofErr w:type="spellStart"/>
      <w:r>
        <w:rPr>
          <w:rStyle w:val="article-articlebody"/>
          <w:rFonts w:ascii="Arial" w:hAnsi="Arial" w:cs="Arial"/>
          <w:color w:val="0C0C0C"/>
          <w:sz w:val="21"/>
          <w:szCs w:val="21"/>
        </w:rPr>
        <w:t>transected</w:t>
      </w:r>
      <w:proofErr w:type="spellEnd"/>
      <w:r>
        <w:rPr>
          <w:rStyle w:val="article-articlebody"/>
          <w:rFonts w:ascii="Arial" w:hAnsi="Arial" w:cs="Arial"/>
          <w:color w:val="0C0C0C"/>
          <w:sz w:val="21"/>
          <w:szCs w:val="21"/>
        </w:rPr>
        <w:t xml:space="preserve"> at the most proximal exposed part and surgical drainage tubing placed through its original course to exit at the distal incision. It may be knotted into a loop or each end affixed by suture. One or 2 skin sutures are placed in the proximal incision. Systemic antibiotics are routinely given for 5 days. The drainage tubing is removed in 2 weeks.</w:t>
      </w:r>
    </w:p>
    <w:p w:rsidR="008B06B1" w:rsidRDefault="008B06B1"/>
    <w:p w:rsidR="00BE34B4" w:rsidRDefault="008B06B1">
      <w:r>
        <w:t xml:space="preserve">Source: </w:t>
      </w:r>
      <w:hyperlink r:id="rId5" w:history="1">
        <w:r w:rsidRPr="00B01C6C">
          <w:rPr>
            <w:rStyle w:val="Hyperlink"/>
          </w:rPr>
          <w:t>http://veterinarycalendar.dvm360.com/surgery-diseased-bovine-digit-proceedings-0?rel=canonical</w:t>
        </w:r>
      </w:hyperlink>
    </w:p>
    <w:p w:rsidR="008B06B1" w:rsidRDefault="008B06B1"/>
    <w:sectPr w:rsidR="008B06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B1"/>
    <w:rsid w:val="008B06B1"/>
    <w:rsid w:val="00BE34B4"/>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6B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article-subhead">
    <w:name w:val="article-subhead"/>
    <w:basedOn w:val="DefaultParagraphFont"/>
    <w:rsid w:val="008B06B1"/>
  </w:style>
  <w:style w:type="character" w:customStyle="1" w:styleId="article-articlebody">
    <w:name w:val="article-articlebody"/>
    <w:basedOn w:val="DefaultParagraphFont"/>
    <w:rsid w:val="008B06B1"/>
  </w:style>
  <w:style w:type="character" w:styleId="Hyperlink">
    <w:name w:val="Hyperlink"/>
    <w:basedOn w:val="DefaultParagraphFont"/>
    <w:uiPriority w:val="99"/>
    <w:unhideWhenUsed/>
    <w:rsid w:val="008B06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6B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article-subhead">
    <w:name w:val="article-subhead"/>
    <w:basedOn w:val="DefaultParagraphFont"/>
    <w:rsid w:val="008B06B1"/>
  </w:style>
  <w:style w:type="character" w:customStyle="1" w:styleId="article-articlebody">
    <w:name w:val="article-articlebody"/>
    <w:basedOn w:val="DefaultParagraphFont"/>
    <w:rsid w:val="008B06B1"/>
  </w:style>
  <w:style w:type="character" w:styleId="Hyperlink">
    <w:name w:val="Hyperlink"/>
    <w:basedOn w:val="DefaultParagraphFont"/>
    <w:uiPriority w:val="99"/>
    <w:unhideWhenUsed/>
    <w:rsid w:val="008B06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8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eterinarycalendar.dvm360.com/surgery-diseased-bovine-digit-proceedings-0?rel=canonic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2014-10-14T00:52:00Z</dcterms:created>
  <dcterms:modified xsi:type="dcterms:W3CDTF">2014-10-14T00:55:00Z</dcterms:modified>
</cp:coreProperties>
</file>