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0A" w:rsidRPr="009D0324" w:rsidRDefault="009D0324" w:rsidP="009D03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324">
        <w:rPr>
          <w:rFonts w:ascii="Times New Roman" w:hAnsi="Times New Roman" w:cs="Times New Roman"/>
          <w:b/>
          <w:i/>
          <w:sz w:val="28"/>
          <w:szCs w:val="28"/>
          <w:u w:val="single"/>
        </w:rPr>
        <w:t>Pain Management in Surgery</w:t>
      </w:r>
    </w:p>
    <w:p w:rsidR="009D0324" w:rsidRPr="009D0324" w:rsidRDefault="009D0324" w:rsidP="009D03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324">
        <w:rPr>
          <w:rFonts w:ascii="Times New Roman" w:hAnsi="Times New Roman" w:cs="Times New Roman"/>
          <w:b/>
          <w:i/>
          <w:sz w:val="28"/>
          <w:szCs w:val="28"/>
          <w:u w:val="single"/>
        </w:rPr>
        <w:t>(Brief)</w:t>
      </w:r>
    </w:p>
    <w:p w:rsidR="009D0324" w:rsidRPr="009D0324" w:rsidRDefault="009D0324" w:rsidP="009D0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663" w:rsidRPr="009D0324" w:rsidRDefault="009D0324" w:rsidP="009D0324">
      <w:p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Pre-emptive analgesia:  giving analgesics prior to the noxious stimulus (surgery)</w:t>
      </w:r>
    </w:p>
    <w:p w:rsidR="00B70663" w:rsidRPr="009D0324" w:rsidRDefault="009D0324" w:rsidP="009D032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 xml:space="preserve">By blocking or inhibiting the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nociceptive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process before it begins, hypersensitivity is prevented</w:t>
      </w:r>
    </w:p>
    <w:p w:rsidR="00B70663" w:rsidRPr="009D0324" w:rsidRDefault="009D0324" w:rsidP="009D032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May decrease the amount of anesthesia and post-operative analgesia needed</w:t>
      </w:r>
    </w:p>
    <w:p w:rsidR="00B70663" w:rsidRPr="009D0324" w:rsidRDefault="009D0324" w:rsidP="009D0324">
      <w:p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 xml:space="preserve">Multimodal or “balanced” analgesia:  using a combination of analgesics which will impact more than one portion of the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nociceptive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B70663" w:rsidRPr="009D0324" w:rsidRDefault="009D0324" w:rsidP="009D0324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 xml:space="preserve">For example: 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buprenorphine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meloxicam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pre-surgically,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lidocaine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block used prior to incision, and 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bupivicaine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splash prior to closing incision</w:t>
      </w:r>
    </w:p>
    <w:p w:rsidR="009D0324" w:rsidRPr="009D0324" w:rsidRDefault="009D0324" w:rsidP="009D0324">
      <w:p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Transduction:</w:t>
      </w:r>
    </w:p>
    <w:p w:rsidR="00B70663" w:rsidRPr="009D0324" w:rsidRDefault="009D0324" w:rsidP="009D032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Can be blocked by local anesthetics by injection either at the site of injury/incision or intravenously</w:t>
      </w:r>
    </w:p>
    <w:p w:rsidR="00B70663" w:rsidRPr="009D0324" w:rsidRDefault="009D0324" w:rsidP="009D032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Can be decreased by use of NSAIDs which decrease the production of prostaglandins at the site of injury</w:t>
      </w:r>
    </w:p>
    <w:p w:rsidR="009D0324" w:rsidRPr="009D0324" w:rsidRDefault="009D0324" w:rsidP="009D0324">
      <w:p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Transmission:</w:t>
      </w:r>
    </w:p>
    <w:p w:rsidR="00B70663" w:rsidRPr="009D0324" w:rsidRDefault="009D0324" w:rsidP="009D032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Can be prevented by local anesthetics by injection along peripheral nerves, at nerve plexus, or in the epidural or subarachnoid spaces</w:t>
      </w:r>
    </w:p>
    <w:p w:rsidR="009D0324" w:rsidRPr="009D0324" w:rsidRDefault="009D0324" w:rsidP="009D0324">
      <w:p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Modulation:</w:t>
      </w:r>
    </w:p>
    <w:p w:rsidR="00B70663" w:rsidRPr="009D0324" w:rsidRDefault="009D0324" w:rsidP="009D032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Can be augmented by injection of local anesthetics or alpha</w:t>
      </w:r>
      <w:r w:rsidRPr="009D03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0324">
        <w:rPr>
          <w:rFonts w:ascii="Times New Roman" w:hAnsi="Times New Roman" w:cs="Times New Roman"/>
          <w:sz w:val="24"/>
          <w:szCs w:val="24"/>
        </w:rPr>
        <w:t xml:space="preserve">-adrenergic agonists;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gabapentin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may also effect modulation</w:t>
      </w:r>
    </w:p>
    <w:p w:rsidR="009D0324" w:rsidRPr="009D0324" w:rsidRDefault="009D0324" w:rsidP="009D0324">
      <w:p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>Perception:</w:t>
      </w:r>
    </w:p>
    <w:p w:rsidR="00B70663" w:rsidRPr="009D0324" w:rsidRDefault="009D0324" w:rsidP="009D0324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0324">
        <w:rPr>
          <w:rFonts w:ascii="Times New Roman" w:hAnsi="Times New Roman" w:cs="Times New Roman"/>
          <w:sz w:val="24"/>
          <w:szCs w:val="24"/>
        </w:rPr>
        <w:t xml:space="preserve">Altered by use of general anesthetics or systemic injection of </w:t>
      </w:r>
      <w:proofErr w:type="spellStart"/>
      <w:r w:rsidRPr="009D0324">
        <w:rPr>
          <w:rFonts w:ascii="Times New Roman" w:hAnsi="Times New Roman" w:cs="Times New Roman"/>
          <w:sz w:val="24"/>
          <w:szCs w:val="24"/>
        </w:rPr>
        <w:t>opioids</w:t>
      </w:r>
      <w:proofErr w:type="spellEnd"/>
      <w:r w:rsidRPr="009D0324">
        <w:rPr>
          <w:rFonts w:ascii="Times New Roman" w:hAnsi="Times New Roman" w:cs="Times New Roman"/>
          <w:sz w:val="24"/>
          <w:szCs w:val="24"/>
        </w:rPr>
        <w:t xml:space="preserve"> and/or alpha</w:t>
      </w:r>
      <w:r w:rsidRPr="009D03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0324">
        <w:rPr>
          <w:rFonts w:ascii="Times New Roman" w:hAnsi="Times New Roman" w:cs="Times New Roman"/>
          <w:sz w:val="24"/>
          <w:szCs w:val="24"/>
        </w:rPr>
        <w:t>-agonists</w:t>
      </w:r>
    </w:p>
    <w:p w:rsidR="009D0324" w:rsidRDefault="009D0324" w:rsidP="009D0324">
      <w:pPr>
        <w:rPr>
          <w:sz w:val="24"/>
          <w:szCs w:val="24"/>
        </w:rPr>
      </w:pPr>
    </w:p>
    <w:p w:rsidR="00D77DA5" w:rsidRDefault="00D77DA5" w:rsidP="009D0324">
      <w:pPr>
        <w:rPr>
          <w:rFonts w:ascii="Arial" w:hAnsi="Arial" w:cs="Arial"/>
          <w:color w:val="006621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Source: </w:t>
      </w:r>
      <w:hyperlink r:id="rId5" w:history="1">
        <w:r w:rsidRPr="00E46C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www.surgicalresearch.org/.../</w:t>
        </w:r>
        <w:r w:rsidRPr="00E46CC3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Pain</w:t>
        </w:r>
        <w:r w:rsidRPr="00E46CC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_and_Analgesia-Lisa_Johnson.ppt</w:t>
        </w:r>
      </w:hyperlink>
    </w:p>
    <w:p w:rsidR="00D77DA5" w:rsidRPr="009D0324" w:rsidRDefault="00D77DA5" w:rsidP="009D0324">
      <w:pPr>
        <w:rPr>
          <w:sz w:val="24"/>
          <w:szCs w:val="24"/>
        </w:rPr>
      </w:pPr>
    </w:p>
    <w:sectPr w:rsidR="00D77DA5" w:rsidRPr="009D0324" w:rsidSect="0097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505"/>
    <w:multiLevelType w:val="hybridMultilevel"/>
    <w:tmpl w:val="47108690"/>
    <w:lvl w:ilvl="0" w:tplc="D9CAD0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ADD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878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AA9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862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659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8D7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EF8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073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575E13"/>
    <w:multiLevelType w:val="hybridMultilevel"/>
    <w:tmpl w:val="706A1940"/>
    <w:lvl w:ilvl="0" w:tplc="F2D8E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ADB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02F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07B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E27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841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270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421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0A3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657301"/>
    <w:multiLevelType w:val="hybridMultilevel"/>
    <w:tmpl w:val="874AB13C"/>
    <w:lvl w:ilvl="0" w:tplc="CAD291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EA3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44D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2A4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CF9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20B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33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6AF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8FA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AA91961"/>
    <w:multiLevelType w:val="hybridMultilevel"/>
    <w:tmpl w:val="8E3ADFD0"/>
    <w:lvl w:ilvl="0" w:tplc="E8B85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E5E1A">
      <w:start w:val="8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60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C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EF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E9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8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4E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C3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5B2A77"/>
    <w:multiLevelType w:val="hybridMultilevel"/>
    <w:tmpl w:val="9CD88F78"/>
    <w:lvl w:ilvl="0" w:tplc="85F202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00A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4FF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65E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0F7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05C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C20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00A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68E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D0324"/>
    <w:rsid w:val="00971B0A"/>
    <w:rsid w:val="009D0324"/>
    <w:rsid w:val="00B70663"/>
    <w:rsid w:val="00D7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4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3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05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5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9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gicalresearch.org/.../Pain_and_Analgesia-Lisa_Johnson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>Toshiba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2</cp:revision>
  <dcterms:created xsi:type="dcterms:W3CDTF">2014-10-02T23:28:00Z</dcterms:created>
  <dcterms:modified xsi:type="dcterms:W3CDTF">2014-10-02T23:36:00Z</dcterms:modified>
</cp:coreProperties>
</file>