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EA" w:rsidRDefault="001045C4">
      <w:r>
        <w:t>Normal values used in the evaluation of fluid balance in large animals.</w:t>
      </w:r>
    </w:p>
    <w:p w:rsidR="001045C4" w:rsidRDefault="001045C4"/>
    <w:tbl>
      <w:tblPr>
        <w:tblStyle w:val="MediumGrid2-Accent4"/>
        <w:tblW w:w="0" w:type="auto"/>
        <w:tblLook w:val="04A0"/>
      </w:tblPr>
      <w:tblGrid>
        <w:gridCol w:w="1875"/>
        <w:gridCol w:w="1914"/>
        <w:gridCol w:w="1970"/>
        <w:gridCol w:w="1908"/>
        <w:gridCol w:w="1909"/>
      </w:tblGrid>
      <w:tr w:rsidR="001045C4" w:rsidTr="001045C4">
        <w:trPr>
          <w:cnfStyle w:val="100000000000"/>
        </w:trPr>
        <w:tc>
          <w:tcPr>
            <w:cnfStyle w:val="001000000100"/>
            <w:tcW w:w="1915" w:type="dxa"/>
          </w:tcPr>
          <w:p w:rsidR="001045C4" w:rsidRDefault="001045C4"/>
        </w:tc>
        <w:tc>
          <w:tcPr>
            <w:tcW w:w="1915" w:type="dxa"/>
          </w:tcPr>
          <w:p w:rsidR="001045C4" w:rsidRDefault="001045C4">
            <w:pPr>
              <w:cnfStyle w:val="100000000000"/>
            </w:pPr>
            <w:r>
              <w:t>HORSE</w:t>
            </w:r>
          </w:p>
        </w:tc>
        <w:tc>
          <w:tcPr>
            <w:tcW w:w="1915" w:type="dxa"/>
          </w:tcPr>
          <w:p w:rsidR="001045C4" w:rsidRDefault="001045C4">
            <w:pPr>
              <w:cnfStyle w:val="100000000000"/>
            </w:pPr>
            <w:r>
              <w:t>OX</w:t>
            </w:r>
          </w:p>
        </w:tc>
        <w:tc>
          <w:tcPr>
            <w:tcW w:w="1915" w:type="dxa"/>
          </w:tcPr>
          <w:p w:rsidR="001045C4" w:rsidRDefault="001045C4">
            <w:pPr>
              <w:cnfStyle w:val="100000000000"/>
            </w:pPr>
            <w:r>
              <w:t>SHEEP</w:t>
            </w:r>
          </w:p>
        </w:tc>
        <w:tc>
          <w:tcPr>
            <w:tcW w:w="1916" w:type="dxa"/>
          </w:tcPr>
          <w:p w:rsidR="001045C4" w:rsidRDefault="001045C4">
            <w:pPr>
              <w:cnfStyle w:val="100000000000"/>
            </w:pPr>
            <w:r>
              <w:t>SWINE</w:t>
            </w: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Default="001045C4">
            <w:r>
              <w:t>PCV (%)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32-52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24-46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24-50</w:t>
            </w:r>
          </w:p>
        </w:tc>
        <w:tc>
          <w:tcPr>
            <w:tcW w:w="1916" w:type="dxa"/>
          </w:tcPr>
          <w:p w:rsidR="001045C4" w:rsidRDefault="001045C4">
            <w:pPr>
              <w:cnfStyle w:val="000000100000"/>
            </w:pPr>
            <w:r>
              <w:t>32-50</w:t>
            </w:r>
          </w:p>
        </w:tc>
      </w:tr>
      <w:tr w:rsidR="001045C4" w:rsidTr="001045C4">
        <w:tc>
          <w:tcPr>
            <w:cnfStyle w:val="001000000000"/>
            <w:tcW w:w="1915" w:type="dxa"/>
          </w:tcPr>
          <w:p w:rsidR="001045C4" w:rsidRDefault="001045C4">
            <w:r>
              <w:t>Total Protein (g/dl)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6-8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6-8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6-7.5</w:t>
            </w:r>
          </w:p>
        </w:tc>
        <w:tc>
          <w:tcPr>
            <w:tcW w:w="1916" w:type="dxa"/>
          </w:tcPr>
          <w:p w:rsidR="001045C4" w:rsidRDefault="001045C4">
            <w:pPr>
              <w:cnfStyle w:val="000000000000"/>
            </w:pPr>
            <w:r>
              <w:t>6-7</w:t>
            </w: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Pr="001045C4" w:rsidRDefault="001045C4">
            <w:pPr>
              <w:rPr>
                <w:color w:val="FF0000"/>
              </w:rPr>
            </w:pPr>
            <w:r w:rsidRPr="001045C4">
              <w:rPr>
                <w:color w:val="FF0000"/>
              </w:rPr>
              <w:t>Electrolytes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-----------------------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-----------------------</w:t>
            </w:r>
          </w:p>
        </w:tc>
        <w:tc>
          <w:tcPr>
            <w:tcW w:w="1915" w:type="dxa"/>
          </w:tcPr>
          <w:p w:rsidR="001045C4" w:rsidRDefault="001045C4">
            <w:pPr>
              <w:cnfStyle w:val="000000100000"/>
            </w:pPr>
            <w:r>
              <w:t>----------------------</w:t>
            </w:r>
          </w:p>
        </w:tc>
        <w:tc>
          <w:tcPr>
            <w:tcW w:w="1916" w:type="dxa"/>
          </w:tcPr>
          <w:p w:rsidR="001045C4" w:rsidRDefault="001045C4">
            <w:pPr>
              <w:cnfStyle w:val="000000100000"/>
            </w:pPr>
            <w:r>
              <w:t>----------------------</w:t>
            </w:r>
          </w:p>
        </w:tc>
      </w:tr>
      <w:tr w:rsidR="001045C4" w:rsidTr="001045C4">
        <w:tc>
          <w:tcPr>
            <w:cnfStyle w:val="001000000000"/>
            <w:tcW w:w="1915" w:type="dxa"/>
          </w:tcPr>
          <w:p w:rsidR="001045C4" w:rsidRDefault="001045C4">
            <w:r>
              <w:t xml:space="preserve">Sodium </w:t>
            </w:r>
          </w:p>
          <w:p w:rsidR="001045C4" w:rsidRDefault="001045C4">
            <w:r>
              <w:t xml:space="preserve">( 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128-140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130-147</w:t>
            </w:r>
          </w:p>
        </w:tc>
        <w:tc>
          <w:tcPr>
            <w:tcW w:w="1915" w:type="dxa"/>
          </w:tcPr>
          <w:p w:rsidR="001045C4" w:rsidRDefault="001045C4">
            <w:pPr>
              <w:cnfStyle w:val="000000000000"/>
            </w:pPr>
            <w:r>
              <w:t>139-150</w:t>
            </w:r>
          </w:p>
        </w:tc>
        <w:tc>
          <w:tcPr>
            <w:tcW w:w="1916" w:type="dxa"/>
          </w:tcPr>
          <w:p w:rsidR="001045C4" w:rsidRDefault="0034132F">
            <w:pPr>
              <w:cnfStyle w:val="000000000000"/>
            </w:pPr>
            <w:r>
              <w:t>135-150</w:t>
            </w: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Default="001045C4">
            <w:r>
              <w:t>Potassium</w:t>
            </w:r>
          </w:p>
          <w:p w:rsidR="001045C4" w:rsidRDefault="001045C4">
            <w:r>
              <w:t>(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2.8-4.3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4.3-5.0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3.9-5.4</w:t>
            </w:r>
          </w:p>
        </w:tc>
        <w:tc>
          <w:tcPr>
            <w:tcW w:w="1916" w:type="dxa"/>
          </w:tcPr>
          <w:p w:rsidR="001045C4" w:rsidRDefault="0034132F">
            <w:pPr>
              <w:cnfStyle w:val="000000100000"/>
            </w:pPr>
            <w:r>
              <w:t>4.4-6.7</w:t>
            </w:r>
          </w:p>
        </w:tc>
      </w:tr>
      <w:tr w:rsidR="001045C4" w:rsidTr="001045C4">
        <w:tc>
          <w:tcPr>
            <w:cnfStyle w:val="001000000000"/>
            <w:tcW w:w="1915" w:type="dxa"/>
          </w:tcPr>
          <w:p w:rsidR="001045C4" w:rsidRDefault="001045C4">
            <w:r>
              <w:t>Chloride</w:t>
            </w:r>
          </w:p>
          <w:p w:rsidR="001045C4" w:rsidRDefault="001045C4">
            <w:r>
              <w:t>(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99-109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97-111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95-103</w:t>
            </w:r>
          </w:p>
        </w:tc>
        <w:tc>
          <w:tcPr>
            <w:tcW w:w="1916" w:type="dxa"/>
          </w:tcPr>
          <w:p w:rsidR="001045C4" w:rsidRDefault="0034132F">
            <w:pPr>
              <w:cnfStyle w:val="000000000000"/>
            </w:pPr>
            <w:r>
              <w:t>94-106</w:t>
            </w: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Default="001045C4">
            <w:r>
              <w:t>Blood gases (venous)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----------------------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------------------------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----------------------</w:t>
            </w:r>
          </w:p>
        </w:tc>
        <w:tc>
          <w:tcPr>
            <w:tcW w:w="1916" w:type="dxa"/>
          </w:tcPr>
          <w:p w:rsidR="001045C4" w:rsidRDefault="0034132F">
            <w:pPr>
              <w:cnfStyle w:val="000000100000"/>
            </w:pPr>
            <w:r>
              <w:t>---------------------</w:t>
            </w:r>
          </w:p>
        </w:tc>
      </w:tr>
      <w:tr w:rsidR="001045C4" w:rsidTr="001045C4">
        <w:tc>
          <w:tcPr>
            <w:cnfStyle w:val="001000000000"/>
            <w:tcW w:w="1915" w:type="dxa"/>
          </w:tcPr>
          <w:p w:rsidR="001045C4" w:rsidRDefault="001045C4">
            <w:r>
              <w:t>pH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7.32-7.44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7.31-7.53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7.32-7.53</w:t>
            </w:r>
          </w:p>
        </w:tc>
        <w:tc>
          <w:tcPr>
            <w:tcW w:w="1916" w:type="dxa"/>
          </w:tcPr>
          <w:p w:rsidR="001045C4" w:rsidRDefault="001045C4">
            <w:pPr>
              <w:cnfStyle w:val="000000000000"/>
            </w:pP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Default="001045C4">
            <w:r>
              <w:t>Pco2 (mm Hg)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38-46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35-44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36-40</w:t>
            </w:r>
          </w:p>
        </w:tc>
        <w:tc>
          <w:tcPr>
            <w:tcW w:w="1916" w:type="dxa"/>
          </w:tcPr>
          <w:p w:rsidR="001045C4" w:rsidRDefault="001045C4">
            <w:pPr>
              <w:cnfStyle w:val="000000100000"/>
            </w:pPr>
          </w:p>
        </w:tc>
      </w:tr>
      <w:tr w:rsidR="001045C4" w:rsidTr="001045C4">
        <w:tc>
          <w:tcPr>
            <w:cnfStyle w:val="001000000000"/>
            <w:tcW w:w="1915" w:type="dxa"/>
          </w:tcPr>
          <w:p w:rsidR="001045C4" w:rsidRDefault="001045C4">
            <w:r>
              <w:t>HCO3 (</w:t>
            </w:r>
            <w:proofErr w:type="spellStart"/>
            <w:r>
              <w:t>mEq</w:t>
            </w:r>
            <w:proofErr w:type="spellEnd"/>
            <w:r>
              <w:t>/L)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24-27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25-35</w:t>
            </w:r>
          </w:p>
        </w:tc>
        <w:tc>
          <w:tcPr>
            <w:tcW w:w="1915" w:type="dxa"/>
          </w:tcPr>
          <w:p w:rsidR="001045C4" w:rsidRDefault="0034132F">
            <w:pPr>
              <w:cnfStyle w:val="000000000000"/>
            </w:pPr>
            <w:r>
              <w:t>20-25</w:t>
            </w:r>
          </w:p>
        </w:tc>
        <w:tc>
          <w:tcPr>
            <w:tcW w:w="1916" w:type="dxa"/>
          </w:tcPr>
          <w:p w:rsidR="001045C4" w:rsidRDefault="0034132F">
            <w:pPr>
              <w:cnfStyle w:val="000000000000"/>
            </w:pPr>
            <w:r>
              <w:t>18-27</w:t>
            </w:r>
          </w:p>
        </w:tc>
      </w:tr>
      <w:tr w:rsidR="001045C4" w:rsidTr="001045C4">
        <w:trPr>
          <w:cnfStyle w:val="000000100000"/>
        </w:trPr>
        <w:tc>
          <w:tcPr>
            <w:cnfStyle w:val="001000000000"/>
            <w:tcW w:w="1915" w:type="dxa"/>
          </w:tcPr>
          <w:p w:rsidR="001045C4" w:rsidRDefault="001045C4">
            <w:r>
              <w:t>TCO2 (</w:t>
            </w:r>
            <w:proofErr w:type="spellStart"/>
            <w:r>
              <w:t>mM</w:t>
            </w:r>
            <w:proofErr w:type="spellEnd"/>
            <w:r>
              <w:t>/L)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24-32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21.2-32.2</w:t>
            </w:r>
          </w:p>
        </w:tc>
        <w:tc>
          <w:tcPr>
            <w:tcW w:w="1915" w:type="dxa"/>
          </w:tcPr>
          <w:p w:rsidR="001045C4" w:rsidRDefault="0034132F">
            <w:pPr>
              <w:cnfStyle w:val="000000100000"/>
            </w:pPr>
            <w:r>
              <w:t>21-28</w:t>
            </w:r>
          </w:p>
        </w:tc>
        <w:tc>
          <w:tcPr>
            <w:tcW w:w="1916" w:type="dxa"/>
          </w:tcPr>
          <w:p w:rsidR="001045C4" w:rsidRDefault="001045C4">
            <w:pPr>
              <w:cnfStyle w:val="000000100000"/>
            </w:pPr>
          </w:p>
        </w:tc>
      </w:tr>
    </w:tbl>
    <w:p w:rsidR="001045C4" w:rsidRDefault="001045C4"/>
    <w:sectPr w:rsidR="001045C4" w:rsidSect="0071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5C4"/>
    <w:rsid w:val="001045C4"/>
    <w:rsid w:val="0034132F"/>
    <w:rsid w:val="0071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4">
    <w:name w:val="Medium Grid 2 Accent 4"/>
    <w:basedOn w:val="TableNormal"/>
    <w:uiPriority w:val="68"/>
    <w:rsid w:val="001045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waheeda</dc:creator>
  <cp:lastModifiedBy>waheeda</cp:lastModifiedBy>
  <cp:revision>1</cp:revision>
  <dcterms:created xsi:type="dcterms:W3CDTF">2014-09-26T22:07:00Z</dcterms:created>
  <dcterms:modified xsi:type="dcterms:W3CDTF">2014-09-26T22:21:00Z</dcterms:modified>
</cp:coreProperties>
</file>