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2D" w:rsidRDefault="006469E6" w:rsidP="006469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9E6">
        <w:rPr>
          <w:rFonts w:ascii="Times New Roman" w:hAnsi="Times New Roman" w:cs="Times New Roman"/>
          <w:b/>
          <w:sz w:val="28"/>
          <w:szCs w:val="28"/>
          <w:u w:val="single"/>
        </w:rPr>
        <w:t>Isotonic Crystalloids (example Hartmann’s and 0.9% Sodium Chloride)</w:t>
      </w:r>
      <w:bookmarkStart w:id="0" w:name="_GoBack"/>
      <w:bookmarkEnd w:id="0"/>
    </w:p>
    <w:p w:rsidR="006469E6" w:rsidRDefault="006469E6" w:rsidP="006469E6">
      <w:pPr>
        <w:rPr>
          <w:rFonts w:ascii="Times New Roman" w:hAnsi="Times New Roman" w:cs="Times New Roman"/>
          <w:sz w:val="24"/>
          <w:szCs w:val="24"/>
        </w:rPr>
      </w:pPr>
    </w:p>
    <w:p w:rsidR="006469E6" w:rsidRPr="006469E6" w:rsidRDefault="006469E6" w:rsidP="006469E6">
      <w:pPr>
        <w:rPr>
          <w:rFonts w:ascii="Times New Roman" w:hAnsi="Times New Roman" w:cs="Times New Roman"/>
          <w:sz w:val="24"/>
          <w:szCs w:val="24"/>
        </w:rPr>
      </w:pPr>
      <w:r w:rsidRPr="006469E6">
        <w:rPr>
          <w:rFonts w:ascii="Times New Roman" w:hAnsi="Times New Roman" w:cs="Times New Roman"/>
          <w:sz w:val="24"/>
          <w:szCs w:val="24"/>
        </w:rPr>
        <w:t>These are solutions containing small molecules t</w:t>
      </w:r>
      <w:r>
        <w:rPr>
          <w:rFonts w:ascii="Times New Roman" w:hAnsi="Times New Roman" w:cs="Times New Roman"/>
          <w:sz w:val="24"/>
          <w:szCs w:val="24"/>
        </w:rPr>
        <w:t xml:space="preserve">hat will pass freely out of the </w:t>
      </w:r>
      <w:r w:rsidRPr="006469E6">
        <w:rPr>
          <w:rFonts w:ascii="Times New Roman" w:hAnsi="Times New Roman" w:cs="Times New Roman"/>
          <w:sz w:val="24"/>
          <w:szCs w:val="24"/>
        </w:rPr>
        <w:t>blood vessels and are capable of entering all body</w:t>
      </w:r>
      <w:r>
        <w:rPr>
          <w:rFonts w:ascii="Times New Roman" w:hAnsi="Times New Roman" w:cs="Times New Roman"/>
          <w:sz w:val="24"/>
          <w:szCs w:val="24"/>
        </w:rPr>
        <w:t xml:space="preserve"> compartments. Due to the fact </w:t>
      </w:r>
      <w:r w:rsidRPr="006469E6">
        <w:rPr>
          <w:rFonts w:ascii="Times New Roman" w:hAnsi="Times New Roman" w:cs="Times New Roman"/>
          <w:sz w:val="24"/>
          <w:szCs w:val="24"/>
        </w:rPr>
        <w:t xml:space="preserve">that these solutions “leak” from the blood vessels </w:t>
      </w:r>
      <w:r>
        <w:rPr>
          <w:rFonts w:ascii="Times New Roman" w:hAnsi="Times New Roman" w:cs="Times New Roman"/>
          <w:sz w:val="24"/>
          <w:szCs w:val="24"/>
        </w:rPr>
        <w:t xml:space="preserve">only about 1/5 of total volume </w:t>
      </w:r>
      <w:r w:rsidRPr="006469E6">
        <w:rPr>
          <w:rFonts w:ascii="Times New Roman" w:hAnsi="Times New Roman" w:cs="Times New Roman"/>
          <w:sz w:val="24"/>
          <w:szCs w:val="24"/>
        </w:rPr>
        <w:t>given will remain in blood vessels. “Shock do</w:t>
      </w:r>
      <w:r>
        <w:rPr>
          <w:rFonts w:ascii="Times New Roman" w:hAnsi="Times New Roman" w:cs="Times New Roman"/>
          <w:sz w:val="24"/>
          <w:szCs w:val="24"/>
        </w:rPr>
        <w:t xml:space="preserve">ses” of 90ml/kg given in bolus </w:t>
      </w:r>
      <w:r w:rsidRPr="006469E6">
        <w:rPr>
          <w:rFonts w:ascii="Times New Roman" w:hAnsi="Times New Roman" w:cs="Times New Roman"/>
          <w:sz w:val="24"/>
          <w:szCs w:val="24"/>
        </w:rPr>
        <w:t>increments of 20-40ml/kg with regular reassessment</w:t>
      </w:r>
      <w:r>
        <w:rPr>
          <w:rFonts w:ascii="Times New Roman" w:hAnsi="Times New Roman" w:cs="Times New Roman"/>
          <w:sz w:val="24"/>
          <w:szCs w:val="24"/>
        </w:rPr>
        <w:t xml:space="preserve"> are suggested. It is possible </w:t>
      </w:r>
      <w:r w:rsidRPr="006469E6">
        <w:rPr>
          <w:rFonts w:ascii="Times New Roman" w:hAnsi="Times New Roman" w:cs="Times New Roman"/>
          <w:sz w:val="24"/>
          <w:szCs w:val="24"/>
        </w:rPr>
        <w:t>to give repeated boluses if a relapse is seen but co</w:t>
      </w:r>
      <w:r>
        <w:rPr>
          <w:rFonts w:ascii="Times New Roman" w:hAnsi="Times New Roman" w:cs="Times New Roman"/>
          <w:sz w:val="24"/>
          <w:szCs w:val="24"/>
        </w:rPr>
        <w:t xml:space="preserve">nsideration should be given to </w:t>
      </w:r>
      <w:r w:rsidRPr="006469E6">
        <w:rPr>
          <w:rFonts w:ascii="Times New Roman" w:hAnsi="Times New Roman" w:cs="Times New Roman"/>
          <w:sz w:val="24"/>
          <w:szCs w:val="24"/>
        </w:rPr>
        <w:t xml:space="preserve">the possibility of ongoing blood loss. Rapid </w:t>
      </w:r>
      <w:r>
        <w:rPr>
          <w:rFonts w:ascii="Times New Roman" w:hAnsi="Times New Roman" w:cs="Times New Roman"/>
          <w:sz w:val="24"/>
          <w:szCs w:val="24"/>
        </w:rPr>
        <w:t xml:space="preserve">expansion of blood volume with </w:t>
      </w:r>
      <w:r w:rsidRPr="006469E6">
        <w:rPr>
          <w:rFonts w:ascii="Times New Roman" w:hAnsi="Times New Roman" w:cs="Times New Roman"/>
          <w:sz w:val="24"/>
          <w:szCs w:val="24"/>
        </w:rPr>
        <w:t>crystalloid fluids may worsen blood loss.</w:t>
      </w:r>
    </w:p>
    <w:p w:rsidR="006469E6" w:rsidRPr="006469E6" w:rsidRDefault="006469E6" w:rsidP="006469E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69E6">
        <w:rPr>
          <w:rFonts w:ascii="Times New Roman" w:hAnsi="Times New Roman" w:cs="Times New Roman"/>
          <w:i/>
          <w:sz w:val="24"/>
          <w:szCs w:val="24"/>
          <w:u w:val="single"/>
        </w:rPr>
        <w:t>Benefits of Isotonic Crystalloids –</w:t>
      </w:r>
    </w:p>
    <w:p w:rsidR="006469E6" w:rsidRPr="006469E6" w:rsidRDefault="006469E6" w:rsidP="006469E6">
      <w:pPr>
        <w:rPr>
          <w:rFonts w:ascii="Times New Roman" w:hAnsi="Times New Roman" w:cs="Times New Roman"/>
          <w:sz w:val="24"/>
          <w:szCs w:val="24"/>
        </w:rPr>
      </w:pPr>
      <w:r w:rsidRPr="006469E6">
        <w:rPr>
          <w:rFonts w:ascii="Times New Roman" w:hAnsi="Times New Roman" w:cs="Times New Roman"/>
          <w:sz w:val="24"/>
          <w:szCs w:val="24"/>
        </w:rPr>
        <w:t>They are inexpensive and readily available with a w</w:t>
      </w:r>
      <w:r>
        <w:rPr>
          <w:rFonts w:ascii="Times New Roman" w:hAnsi="Times New Roman" w:cs="Times New Roman"/>
          <w:sz w:val="24"/>
          <w:szCs w:val="24"/>
        </w:rPr>
        <w:t xml:space="preserve">ide range of uses, not just in </w:t>
      </w:r>
      <w:r w:rsidRPr="006469E6">
        <w:rPr>
          <w:rFonts w:ascii="Times New Roman" w:hAnsi="Times New Roman" w:cs="Times New Roman"/>
          <w:sz w:val="24"/>
          <w:szCs w:val="24"/>
        </w:rPr>
        <w:t xml:space="preserve">emergency resuscitation. In addition assuming </w:t>
      </w:r>
      <w:r>
        <w:rPr>
          <w:rFonts w:ascii="Times New Roman" w:hAnsi="Times New Roman" w:cs="Times New Roman"/>
          <w:sz w:val="24"/>
          <w:szCs w:val="24"/>
        </w:rPr>
        <w:t xml:space="preserve">renal function is adequate any </w:t>
      </w:r>
      <w:r w:rsidRPr="006469E6">
        <w:rPr>
          <w:rFonts w:ascii="Times New Roman" w:hAnsi="Times New Roman" w:cs="Times New Roman"/>
          <w:sz w:val="24"/>
          <w:szCs w:val="24"/>
        </w:rPr>
        <w:t>excess fluid or solutes will be excreted in urine.</w:t>
      </w:r>
    </w:p>
    <w:p w:rsidR="006469E6" w:rsidRPr="006469E6" w:rsidRDefault="006469E6" w:rsidP="006469E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69E6">
        <w:rPr>
          <w:rFonts w:ascii="Times New Roman" w:hAnsi="Times New Roman" w:cs="Times New Roman"/>
          <w:i/>
          <w:sz w:val="24"/>
          <w:szCs w:val="24"/>
          <w:u w:val="single"/>
        </w:rPr>
        <w:t>Potential Problems with Isotonic Crystalloids –</w:t>
      </w:r>
    </w:p>
    <w:p w:rsidR="006469E6" w:rsidRPr="006469E6" w:rsidRDefault="006469E6" w:rsidP="006469E6">
      <w:pPr>
        <w:rPr>
          <w:rFonts w:ascii="Times New Roman" w:hAnsi="Times New Roman" w:cs="Times New Roman"/>
          <w:sz w:val="24"/>
          <w:szCs w:val="24"/>
        </w:rPr>
      </w:pPr>
      <w:r w:rsidRPr="006469E6">
        <w:rPr>
          <w:rFonts w:ascii="Times New Roman" w:hAnsi="Times New Roman" w:cs="Times New Roman"/>
          <w:sz w:val="24"/>
          <w:szCs w:val="24"/>
        </w:rPr>
        <w:t>The benefit of intravascular expansion may be short l</w:t>
      </w:r>
      <w:r>
        <w:rPr>
          <w:rFonts w:ascii="Times New Roman" w:hAnsi="Times New Roman" w:cs="Times New Roman"/>
          <w:sz w:val="24"/>
          <w:szCs w:val="24"/>
        </w:rPr>
        <w:t xml:space="preserve">ived with fluids redistributed </w:t>
      </w:r>
      <w:r w:rsidRPr="006469E6">
        <w:rPr>
          <w:rFonts w:ascii="Times New Roman" w:hAnsi="Times New Roman" w:cs="Times New Roman"/>
          <w:sz w:val="24"/>
          <w:szCs w:val="24"/>
        </w:rPr>
        <w:t>within 1-2hrs. With repeated boluses there is a risk of</w:t>
      </w:r>
      <w:r>
        <w:rPr>
          <w:rFonts w:ascii="Times New Roman" w:hAnsi="Times New Roman" w:cs="Times New Roman"/>
          <w:sz w:val="24"/>
          <w:szCs w:val="24"/>
        </w:rPr>
        <w:t xml:space="preserve"> interstitial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oedema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dilution </w:t>
      </w:r>
      <w:r w:rsidRPr="006469E6">
        <w:rPr>
          <w:rFonts w:ascii="Times New Roman" w:hAnsi="Times New Roman" w:cs="Times New Roman"/>
          <w:sz w:val="24"/>
          <w:szCs w:val="24"/>
        </w:rPr>
        <w:t>of RBCs and dilution of clotting factors.</w:t>
      </w:r>
    </w:p>
    <w:p w:rsidR="00EF4D27" w:rsidRDefault="00207D2D" w:rsidP="00207D2D">
      <w:pPr>
        <w:rPr>
          <w:rFonts w:ascii="Times New Roman" w:hAnsi="Times New Roman" w:cs="Times New Roman"/>
          <w:sz w:val="24"/>
          <w:szCs w:val="24"/>
        </w:rPr>
      </w:pPr>
      <w:r w:rsidRPr="00207D2D">
        <w:rPr>
          <w:rFonts w:ascii="Times New Roman" w:hAnsi="Times New Roman" w:cs="Times New Roman"/>
          <w:sz w:val="24"/>
          <w:szCs w:val="24"/>
        </w:rPr>
        <w:cr/>
      </w:r>
    </w:p>
    <w:p w:rsidR="00207D2D" w:rsidRPr="00207D2D" w:rsidRDefault="00207D2D" w:rsidP="00207D2D">
      <w:pPr>
        <w:rPr>
          <w:rFonts w:ascii="Times New Roman" w:hAnsi="Times New Roman" w:cs="Times New Roman"/>
          <w:sz w:val="24"/>
          <w:szCs w:val="24"/>
        </w:rPr>
      </w:pPr>
    </w:p>
    <w:sectPr w:rsidR="00207D2D" w:rsidRPr="0020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2917"/>
    <w:multiLevelType w:val="hybridMultilevel"/>
    <w:tmpl w:val="2BAA8F1A"/>
    <w:lvl w:ilvl="0" w:tplc="6DC22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C5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4D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24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8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102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6B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4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CB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27"/>
    <w:rsid w:val="001E47E3"/>
    <w:rsid w:val="00207D2D"/>
    <w:rsid w:val="005A4546"/>
    <w:rsid w:val="006469E6"/>
    <w:rsid w:val="00B014EF"/>
    <w:rsid w:val="00DE326A"/>
    <w:rsid w:val="00ED698D"/>
    <w:rsid w:val="00E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6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Deyanza</dc:creator>
  <cp:lastModifiedBy>Deyanza</cp:lastModifiedBy>
  <cp:revision>1</cp:revision>
  <dcterms:created xsi:type="dcterms:W3CDTF">2014-09-26T03:19:00Z</dcterms:created>
  <dcterms:modified xsi:type="dcterms:W3CDTF">2014-09-26T04:38:00Z</dcterms:modified>
</cp:coreProperties>
</file>