
<file path=[Content_Types].xml><?xml version="1.0" encoding="utf-8"?>
<Types xmlns="http://schemas.openxmlformats.org/package/2006/content-types">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D45" w:rsidRDefault="00A225BF">
      <w:r>
        <w:rPr>
          <w:noProof/>
          <w:lang w:val="en-US"/>
        </w:rPr>
        <w:drawing>
          <wp:inline distT="0" distB="0" distL="0" distR="0">
            <wp:extent cx="1743075" cy="1295400"/>
            <wp:effectExtent l="19050" t="0" r="9525" b="0"/>
            <wp:docPr id="1" name="Picture 0" descr="cow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baby.jpg"/>
                    <pic:cNvPicPr/>
                  </pic:nvPicPr>
                  <pic:blipFill>
                    <a:blip r:embed="rId5"/>
                    <a:stretch>
                      <a:fillRect/>
                    </a:stretch>
                  </pic:blipFill>
                  <pic:spPr>
                    <a:xfrm>
                      <a:off x="0" y="0"/>
                      <a:ext cx="1743075" cy="1295400"/>
                    </a:xfrm>
                    <a:prstGeom prst="rect">
                      <a:avLst/>
                    </a:prstGeom>
                  </pic:spPr>
                </pic:pic>
              </a:graphicData>
            </a:graphic>
          </wp:inline>
        </w:drawing>
      </w:r>
      <w:r>
        <w:t xml:space="preserve"> </w:t>
      </w:r>
      <w:r w:rsidR="004376D1">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09pt;height:51pt" fillcolor="red">
            <v:shadow color="#868686"/>
            <v:textpath style="font-family:&quot;Arial Black&quot;" fitshape="t" trim="t" string="Cow Dehorning "/>
          </v:shape>
        </w:pict>
      </w:r>
    </w:p>
    <w:p w:rsidR="00A225BF" w:rsidRDefault="00A225BF"/>
    <w:p w:rsidR="00D101B2" w:rsidRDefault="00A225BF">
      <w:r>
        <w:t xml:space="preserve"> </w:t>
      </w:r>
      <w:r w:rsidR="00D101B2">
        <w:t xml:space="preserve"> </w:t>
      </w:r>
    </w:p>
    <w:tbl>
      <w:tblPr>
        <w:tblStyle w:val="TableGrid"/>
        <w:tblW w:w="0" w:type="auto"/>
        <w:tblLook w:val="04A0"/>
      </w:tblPr>
      <w:tblGrid>
        <w:gridCol w:w="8916"/>
      </w:tblGrid>
      <w:tr w:rsidR="00D101B2" w:rsidTr="00D101B2">
        <w:tc>
          <w:tcPr>
            <w:tcW w:w="8916" w:type="dxa"/>
          </w:tcPr>
          <w:p w:rsidR="00D101B2" w:rsidRDefault="004376D1">
            <w:r>
              <w:rPr>
                <w:noProof/>
                <w:lang w:val="en-US"/>
              </w:rPr>
              <w:pict>
                <v:shapetype id="_x0000_t202" coordsize="21600,21600" o:spt="202" path="m,l,21600r21600,l21600,xe">
                  <v:stroke joinstyle="miter"/>
                  <v:path gradientshapeok="t" o:connecttype="rect"/>
                </v:shapetype>
                <v:shape id="_x0000_s1029" type="#_x0000_t202" style="position:absolute;margin-left:21.75pt;margin-top:95.6pt;width:29.25pt;height:20.25pt;z-index:251661312">
                  <v:textbox>
                    <w:txbxContent>
                      <w:p w:rsidR="00D101B2" w:rsidRDefault="00D101B2">
                        <w:r>
                          <w:t>A</w:t>
                        </w:r>
                      </w:p>
                    </w:txbxContent>
                  </v:textbox>
                </v:shape>
              </w:pict>
            </w:r>
            <w:r>
              <w:rPr>
                <w:noProof/>
                <w:lang w:val="en-US"/>
              </w:rPr>
              <w:pict>
                <v:shape id="_x0000_s1028" type="#_x0000_t202" style="position:absolute;margin-left:381.75pt;margin-top:217.85pt;width:30pt;height:18.75pt;z-index:251660288">
                  <v:textbox>
                    <w:txbxContent>
                      <w:p w:rsidR="00D101B2" w:rsidRDefault="00D101B2">
                        <w:r>
                          <w:t>D</w:t>
                        </w:r>
                      </w:p>
                    </w:txbxContent>
                  </v:textbox>
                </v:shape>
              </w:pict>
            </w:r>
            <w:r>
              <w:rPr>
                <w:noProof/>
                <w:lang w:val="en-US"/>
              </w:rPr>
              <w:pict>
                <v:shape id="_x0000_s1027" type="#_x0000_t202" style="position:absolute;margin-left:15.75pt;margin-top:222.35pt;width:26.25pt;height:23.25pt;z-index:251659264">
                  <v:textbox>
                    <w:txbxContent>
                      <w:p w:rsidR="00D101B2" w:rsidRDefault="00D101B2">
                        <w:r>
                          <w:t>C</w:t>
                        </w:r>
                      </w:p>
                    </w:txbxContent>
                  </v:textbox>
                </v:shape>
              </w:pict>
            </w:r>
            <w:r>
              <w:rPr>
                <w:noProof/>
                <w:lang w:val="en-US"/>
              </w:rPr>
              <w:pict>
                <v:shape id="_x0000_s1026" type="#_x0000_t202" style="position:absolute;margin-left:355.5pt;margin-top:95.6pt;width:32.25pt;height:20.25pt;z-index:251658240">
                  <v:textbox>
                    <w:txbxContent>
                      <w:p w:rsidR="00D101B2" w:rsidRDefault="00D101B2">
                        <w:r>
                          <w:t>B</w:t>
                        </w:r>
                      </w:p>
                    </w:txbxContent>
                  </v:textbox>
                </v:shape>
              </w:pict>
            </w:r>
            <w:r w:rsidR="00D101B2">
              <w:rPr>
                <w:noProof/>
                <w:lang w:val="en-US"/>
              </w:rPr>
              <w:drawing>
                <wp:inline distT="0" distB="0" distL="0" distR="0">
                  <wp:extent cx="5486400" cy="3200400"/>
                  <wp:effectExtent l="19050" t="0" r="19050" b="0"/>
                  <wp:docPr id="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tc>
      </w:tr>
    </w:tbl>
    <w:p w:rsidR="00A46AFF" w:rsidRDefault="00A46AFF">
      <w:r>
        <w:t xml:space="preserve">The above pictures show the steps taken </w:t>
      </w:r>
      <w:r w:rsidR="00E73ADA">
        <w:t xml:space="preserve">by Group 9 students in the Surgery Lab, to dehorn a calf using </w:t>
      </w:r>
      <w:proofErr w:type="spellStart"/>
      <w:r w:rsidR="00E73ADA">
        <w:t>gidly</w:t>
      </w:r>
      <w:proofErr w:type="spellEnd"/>
      <w:r w:rsidR="00E73ADA">
        <w:t xml:space="preserve"> wire. </w:t>
      </w:r>
    </w:p>
    <w:p w:rsidR="00E73ADA" w:rsidRDefault="00FC3580">
      <w:r>
        <w:t xml:space="preserve">A – The obstetric wire was placed with a 1cm distance of skin around the horn, tightly and then tensed by the handler. The wire was pulled vigorously to produce heat and used to cut through the skin and horn. B – The horn was removed resulting in an open, exposed frontal sinus, noting the calf’s age. C – A </w:t>
      </w:r>
      <w:proofErr w:type="spellStart"/>
      <w:r>
        <w:t>quaternarizer</w:t>
      </w:r>
      <w:proofErr w:type="spellEnd"/>
      <w:r>
        <w:t xml:space="preserve"> was used to stop </w:t>
      </w:r>
      <w:proofErr w:type="spellStart"/>
      <w:r>
        <w:t>haemostatis</w:t>
      </w:r>
      <w:proofErr w:type="spellEnd"/>
      <w:r>
        <w:t xml:space="preserve"> from the </w:t>
      </w:r>
      <w:proofErr w:type="spellStart"/>
      <w:r>
        <w:t>cornual</w:t>
      </w:r>
      <w:proofErr w:type="spellEnd"/>
      <w:r>
        <w:t xml:space="preserve"> artery and its branches.</w:t>
      </w:r>
      <w:r w:rsidR="009F3F8A">
        <w:t xml:space="preserve">  </w:t>
      </w:r>
      <w:r>
        <w:t xml:space="preserve"> </w:t>
      </w:r>
      <w:r w:rsidR="009F3F8A">
        <w:t>D – Post-operative treatment was commenced by anti-</w:t>
      </w:r>
      <w:proofErr w:type="spellStart"/>
      <w:r w:rsidR="009F3F8A">
        <w:t>myiasis</w:t>
      </w:r>
      <w:proofErr w:type="spellEnd"/>
      <w:r w:rsidR="009F3F8A">
        <w:t xml:space="preserve"> and antimicrobial topical agents. The blood and horn dust was vigorously cleaned using rubbing alcohol. This was done to prevent </w:t>
      </w:r>
      <w:proofErr w:type="spellStart"/>
      <w:r w:rsidR="009F3F8A">
        <w:t>myiasis</w:t>
      </w:r>
      <w:proofErr w:type="spellEnd"/>
      <w:r w:rsidR="009F3F8A">
        <w:t xml:space="preserve">, to uphold a standard to the Veterinary profession and also, out of respect for the calf. </w:t>
      </w:r>
    </w:p>
    <w:p w:rsidR="00D4652D" w:rsidRDefault="00D4652D" w:rsidP="00D4652D">
      <w:pPr>
        <w:spacing w:after="0"/>
      </w:pPr>
    </w:p>
    <w:p w:rsidR="00D4652D" w:rsidRDefault="00D4652D" w:rsidP="00D4652D">
      <w:pPr>
        <w:spacing w:after="0"/>
      </w:pPr>
    </w:p>
    <w:p w:rsidR="009F3F8A" w:rsidRDefault="009F3F8A" w:rsidP="00D4652D">
      <w:pPr>
        <w:spacing w:after="0"/>
      </w:pPr>
    </w:p>
    <w:p w:rsidR="00D4652D" w:rsidRDefault="00D4652D" w:rsidP="00D4652D">
      <w:pPr>
        <w:spacing w:after="0"/>
      </w:pPr>
    </w:p>
    <w:tbl>
      <w:tblPr>
        <w:tblStyle w:val="TableGrid"/>
        <w:tblW w:w="0" w:type="auto"/>
        <w:tblLook w:val="04A0"/>
      </w:tblPr>
      <w:tblGrid>
        <w:gridCol w:w="1278"/>
        <w:gridCol w:w="4680"/>
        <w:gridCol w:w="1710"/>
        <w:gridCol w:w="1908"/>
      </w:tblGrid>
      <w:tr w:rsidR="00D4652D" w:rsidTr="00ED2EF1">
        <w:tc>
          <w:tcPr>
            <w:tcW w:w="1278" w:type="dxa"/>
            <w:shd w:val="clear" w:color="auto" w:fill="548DD4" w:themeFill="text2" w:themeFillTint="99"/>
          </w:tcPr>
          <w:p w:rsidR="00D4652D" w:rsidRPr="00FC3580" w:rsidRDefault="00D4652D" w:rsidP="00D4652D">
            <w:pPr>
              <w:rPr>
                <w:b/>
              </w:rPr>
            </w:pPr>
            <w:r w:rsidRPr="00FC3580">
              <w:rPr>
                <w:b/>
              </w:rPr>
              <w:lastRenderedPageBreak/>
              <w:t xml:space="preserve">Method </w:t>
            </w:r>
          </w:p>
        </w:tc>
        <w:tc>
          <w:tcPr>
            <w:tcW w:w="4680" w:type="dxa"/>
            <w:tcBorders>
              <w:right w:val="single" w:sz="4" w:space="0" w:color="auto"/>
            </w:tcBorders>
            <w:shd w:val="clear" w:color="auto" w:fill="548DD4" w:themeFill="text2" w:themeFillTint="99"/>
          </w:tcPr>
          <w:p w:rsidR="00D4652D" w:rsidRPr="00FC3580" w:rsidRDefault="00D4652D" w:rsidP="00D4652D">
            <w:pPr>
              <w:rPr>
                <w:b/>
              </w:rPr>
            </w:pPr>
            <w:r w:rsidRPr="00FC3580">
              <w:rPr>
                <w:b/>
              </w:rPr>
              <w:t xml:space="preserve">Description </w:t>
            </w:r>
          </w:p>
        </w:tc>
        <w:tc>
          <w:tcPr>
            <w:tcW w:w="1710" w:type="dxa"/>
            <w:tcBorders>
              <w:left w:val="single" w:sz="4" w:space="0" w:color="auto"/>
              <w:right w:val="single" w:sz="4" w:space="0" w:color="auto"/>
            </w:tcBorders>
            <w:shd w:val="clear" w:color="auto" w:fill="548DD4" w:themeFill="text2" w:themeFillTint="99"/>
          </w:tcPr>
          <w:p w:rsidR="00D4652D" w:rsidRPr="00FC3580" w:rsidRDefault="00D4652D" w:rsidP="00D4652D">
            <w:pPr>
              <w:rPr>
                <w:b/>
              </w:rPr>
            </w:pPr>
            <w:r w:rsidRPr="00FC3580">
              <w:rPr>
                <w:b/>
              </w:rPr>
              <w:t xml:space="preserve">Advantages </w:t>
            </w:r>
          </w:p>
        </w:tc>
        <w:tc>
          <w:tcPr>
            <w:tcW w:w="1908" w:type="dxa"/>
            <w:tcBorders>
              <w:left w:val="single" w:sz="4" w:space="0" w:color="auto"/>
            </w:tcBorders>
            <w:shd w:val="clear" w:color="auto" w:fill="548DD4" w:themeFill="text2" w:themeFillTint="99"/>
          </w:tcPr>
          <w:p w:rsidR="00D4652D" w:rsidRPr="00FC3580" w:rsidRDefault="00D4652D" w:rsidP="00D4652D">
            <w:pPr>
              <w:rPr>
                <w:b/>
              </w:rPr>
            </w:pPr>
            <w:r w:rsidRPr="00FC3580">
              <w:rPr>
                <w:b/>
              </w:rPr>
              <w:t xml:space="preserve">Disadvantages </w:t>
            </w:r>
          </w:p>
        </w:tc>
      </w:tr>
      <w:tr w:rsidR="00D4652D" w:rsidTr="00ED2EF1">
        <w:tc>
          <w:tcPr>
            <w:tcW w:w="1278" w:type="dxa"/>
            <w:shd w:val="clear" w:color="auto" w:fill="CCECFF"/>
          </w:tcPr>
          <w:p w:rsidR="00D4652D" w:rsidRPr="00FC3580" w:rsidRDefault="00D4652D" w:rsidP="00D4652D">
            <w:pPr>
              <w:rPr>
                <w:b/>
              </w:rPr>
            </w:pPr>
            <w:r w:rsidRPr="00FC3580">
              <w:rPr>
                <w:b/>
              </w:rPr>
              <w:t xml:space="preserve">Chemical </w:t>
            </w:r>
          </w:p>
        </w:tc>
        <w:tc>
          <w:tcPr>
            <w:tcW w:w="4680" w:type="dxa"/>
            <w:tcBorders>
              <w:right w:val="single" w:sz="4" w:space="0" w:color="auto"/>
            </w:tcBorders>
            <w:shd w:val="clear" w:color="auto" w:fill="CCECFF"/>
          </w:tcPr>
          <w:p w:rsidR="00D4652D" w:rsidRDefault="00D4652D" w:rsidP="00D4652D">
            <w:r>
              <w:t xml:space="preserve">A caustic paste of potassium, sodium or calcium hydroxide is applied to the horn button. The best results are obtained when applied to the horn button as soon as it can be palpated, which is within 3-7 days after birth. </w:t>
            </w:r>
          </w:p>
        </w:tc>
        <w:tc>
          <w:tcPr>
            <w:tcW w:w="1710" w:type="dxa"/>
            <w:tcBorders>
              <w:left w:val="single" w:sz="4" w:space="0" w:color="auto"/>
              <w:right w:val="single" w:sz="4" w:space="0" w:color="auto"/>
            </w:tcBorders>
            <w:shd w:val="clear" w:color="auto" w:fill="CCECFF"/>
          </w:tcPr>
          <w:p w:rsidR="00D4652D" w:rsidRDefault="00D4652D" w:rsidP="00D4652D">
            <w:r>
              <w:t xml:space="preserve">Not invasive </w:t>
            </w:r>
          </w:p>
          <w:p w:rsidR="00D4652D" w:rsidRDefault="00D4652D" w:rsidP="00D4652D">
            <w:r>
              <w:t xml:space="preserve">No chance of infectious agent spread throughout calves </w:t>
            </w:r>
          </w:p>
        </w:tc>
        <w:tc>
          <w:tcPr>
            <w:tcW w:w="1908" w:type="dxa"/>
            <w:tcBorders>
              <w:left w:val="single" w:sz="4" w:space="0" w:color="auto"/>
            </w:tcBorders>
            <w:shd w:val="clear" w:color="auto" w:fill="CCECFF"/>
          </w:tcPr>
          <w:p w:rsidR="00D4652D" w:rsidRDefault="00D4652D" w:rsidP="00D4652D">
            <w:r>
              <w:t xml:space="preserve">Welfare issues. Discomfort to the calves </w:t>
            </w:r>
          </w:p>
          <w:p w:rsidR="00D4652D" w:rsidRDefault="00D4652D" w:rsidP="00D4652D">
            <w:r>
              <w:t xml:space="preserve">Can run downward to the eye, thus causing ocular trauma. </w:t>
            </w:r>
          </w:p>
        </w:tc>
      </w:tr>
      <w:tr w:rsidR="00D4652D" w:rsidTr="00ED2EF1">
        <w:tc>
          <w:tcPr>
            <w:tcW w:w="1278" w:type="dxa"/>
            <w:shd w:val="clear" w:color="auto" w:fill="B8CCE4" w:themeFill="accent1" w:themeFillTint="66"/>
          </w:tcPr>
          <w:p w:rsidR="00D4652D" w:rsidRPr="00FC3580" w:rsidRDefault="005B4A9E" w:rsidP="00D4652D">
            <w:pPr>
              <w:rPr>
                <w:b/>
              </w:rPr>
            </w:pPr>
            <w:r w:rsidRPr="00FC3580">
              <w:rPr>
                <w:b/>
              </w:rPr>
              <w:t xml:space="preserve">Thermal </w:t>
            </w:r>
          </w:p>
        </w:tc>
        <w:tc>
          <w:tcPr>
            <w:tcW w:w="4680" w:type="dxa"/>
            <w:tcBorders>
              <w:right w:val="single" w:sz="4" w:space="0" w:color="auto"/>
            </w:tcBorders>
            <w:shd w:val="clear" w:color="auto" w:fill="B8CCE4" w:themeFill="accent1" w:themeFillTint="66"/>
          </w:tcPr>
          <w:p w:rsidR="00D4652D" w:rsidRDefault="005B4A9E" w:rsidP="00D4652D">
            <w:r>
              <w:t xml:space="preserve">Burn thoroughly to destroy the germinal tissue around the horn bud or there will be re-growth. The technique is used in small calves which are small enough for the dehorner to fit comfortably around the horn button.  </w:t>
            </w:r>
          </w:p>
        </w:tc>
        <w:tc>
          <w:tcPr>
            <w:tcW w:w="1710" w:type="dxa"/>
            <w:tcBorders>
              <w:left w:val="single" w:sz="4" w:space="0" w:color="auto"/>
              <w:right w:val="single" w:sz="4" w:space="0" w:color="auto"/>
            </w:tcBorders>
            <w:shd w:val="clear" w:color="auto" w:fill="B8CCE4" w:themeFill="accent1" w:themeFillTint="66"/>
          </w:tcPr>
          <w:p w:rsidR="00D4652D" w:rsidRDefault="005B4A9E" w:rsidP="00D4652D">
            <w:r>
              <w:t xml:space="preserve">Germinal tissue is destroyed, preventing re-growth. </w:t>
            </w:r>
          </w:p>
        </w:tc>
        <w:tc>
          <w:tcPr>
            <w:tcW w:w="1908" w:type="dxa"/>
            <w:tcBorders>
              <w:left w:val="single" w:sz="4" w:space="0" w:color="auto"/>
            </w:tcBorders>
            <w:shd w:val="clear" w:color="auto" w:fill="B8CCE4" w:themeFill="accent1" w:themeFillTint="66"/>
          </w:tcPr>
          <w:p w:rsidR="00D4652D" w:rsidRDefault="005B4A9E" w:rsidP="00D4652D">
            <w:r>
              <w:t xml:space="preserve">Traumatic to animals if used for too long and without local anaesthetic. </w:t>
            </w:r>
          </w:p>
        </w:tc>
      </w:tr>
      <w:tr w:rsidR="00D4652D" w:rsidTr="00ED2EF1">
        <w:tc>
          <w:tcPr>
            <w:tcW w:w="1278" w:type="dxa"/>
            <w:shd w:val="clear" w:color="auto" w:fill="CCECFF"/>
          </w:tcPr>
          <w:p w:rsidR="00ED2EF1" w:rsidRPr="00FC3580" w:rsidRDefault="00ED2EF1" w:rsidP="00D4652D">
            <w:pPr>
              <w:rPr>
                <w:b/>
              </w:rPr>
            </w:pPr>
            <w:r w:rsidRPr="00FC3580">
              <w:rPr>
                <w:b/>
              </w:rPr>
              <w:t xml:space="preserve">Tube dehorner </w:t>
            </w:r>
          </w:p>
        </w:tc>
        <w:tc>
          <w:tcPr>
            <w:tcW w:w="4680" w:type="dxa"/>
            <w:tcBorders>
              <w:right w:val="single" w:sz="4" w:space="0" w:color="auto"/>
            </w:tcBorders>
            <w:shd w:val="clear" w:color="auto" w:fill="CCECFF"/>
          </w:tcPr>
          <w:p w:rsidR="00ED2EF1" w:rsidRDefault="00ED2EF1" w:rsidP="00D4652D">
            <w:r>
              <w:t xml:space="preserve">A tube gauge or Robert’s dehorner makes a circular cut when twisted over the base of a horn bud on young calves. An upward twist will scoop out the horn. </w:t>
            </w:r>
          </w:p>
        </w:tc>
        <w:tc>
          <w:tcPr>
            <w:tcW w:w="1710" w:type="dxa"/>
            <w:tcBorders>
              <w:left w:val="single" w:sz="4" w:space="0" w:color="auto"/>
              <w:right w:val="single" w:sz="4" w:space="0" w:color="auto"/>
            </w:tcBorders>
            <w:shd w:val="clear" w:color="auto" w:fill="CCECFF"/>
          </w:tcPr>
          <w:p w:rsidR="00ED2EF1" w:rsidRDefault="00ED2EF1" w:rsidP="00D4652D">
            <w:r>
              <w:t xml:space="preserve">Minimal haemorrhage with pressure being applied to the opening </w:t>
            </w:r>
          </w:p>
        </w:tc>
        <w:tc>
          <w:tcPr>
            <w:tcW w:w="1908" w:type="dxa"/>
            <w:tcBorders>
              <w:left w:val="single" w:sz="4" w:space="0" w:color="auto"/>
            </w:tcBorders>
            <w:shd w:val="clear" w:color="auto" w:fill="CCECFF"/>
          </w:tcPr>
          <w:p w:rsidR="00ED2EF1" w:rsidRDefault="00ED2EF1" w:rsidP="00D4652D">
            <w:r>
              <w:t xml:space="preserve">May be performed incorrectly resulting in growth. </w:t>
            </w:r>
          </w:p>
        </w:tc>
      </w:tr>
      <w:tr w:rsidR="00D4652D" w:rsidTr="00FC3580">
        <w:trPr>
          <w:trHeight w:val="2852"/>
        </w:trPr>
        <w:tc>
          <w:tcPr>
            <w:tcW w:w="1278" w:type="dxa"/>
            <w:shd w:val="clear" w:color="auto" w:fill="B8CCE4" w:themeFill="accent1" w:themeFillTint="66"/>
          </w:tcPr>
          <w:p w:rsidR="00D4652D" w:rsidRPr="00FC3580" w:rsidRDefault="00ED2EF1" w:rsidP="00D4652D">
            <w:pPr>
              <w:rPr>
                <w:b/>
              </w:rPr>
            </w:pPr>
            <w:r w:rsidRPr="00FC3580">
              <w:rPr>
                <w:b/>
              </w:rPr>
              <w:t xml:space="preserve">Gouge Dehorner </w:t>
            </w:r>
          </w:p>
        </w:tc>
        <w:tc>
          <w:tcPr>
            <w:tcW w:w="4680" w:type="dxa"/>
            <w:tcBorders>
              <w:right w:val="single" w:sz="4" w:space="0" w:color="auto"/>
            </w:tcBorders>
            <w:shd w:val="clear" w:color="auto" w:fill="B8CCE4" w:themeFill="accent1" w:themeFillTint="66"/>
          </w:tcPr>
          <w:p w:rsidR="00D4652D" w:rsidRDefault="00ED2EF1" w:rsidP="00D4652D">
            <w:r>
              <w:t xml:space="preserve">Various-sized Barnes </w:t>
            </w:r>
            <w:proofErr w:type="gramStart"/>
            <w:r>
              <w:t>dehorners,</w:t>
            </w:r>
            <w:proofErr w:type="gramEnd"/>
            <w:r>
              <w:t xml:space="preserve"> can be used on the claves from 3 months of age onwards. The dehorner must be able to fit around the base of the horn to remove a 1cm ring of skin. </w:t>
            </w:r>
          </w:p>
          <w:p w:rsidR="00ED2EF1" w:rsidRDefault="00ED2EF1" w:rsidP="00D4652D">
            <w:r>
              <w:t xml:space="preserve">Pushing down on the handles and forcing them apart, the sharp metal edges make an elliptical cut that removes the horn and exposes the </w:t>
            </w:r>
            <w:proofErr w:type="spellStart"/>
            <w:r>
              <w:t>cornual</w:t>
            </w:r>
            <w:proofErr w:type="spellEnd"/>
            <w:r>
              <w:t xml:space="preserve"> arteries. </w:t>
            </w:r>
          </w:p>
          <w:p w:rsidR="00ED2EF1" w:rsidRDefault="00ED2EF1" w:rsidP="00D4652D">
            <w:proofErr w:type="spellStart"/>
            <w:r>
              <w:t>Hemostatic</w:t>
            </w:r>
            <w:proofErr w:type="spellEnd"/>
            <w:r>
              <w:t xml:space="preserve"> forceps are used to grasp and twist any </w:t>
            </w:r>
            <w:proofErr w:type="spellStart"/>
            <w:r>
              <w:t>cornual</w:t>
            </w:r>
            <w:proofErr w:type="spellEnd"/>
            <w:r>
              <w:t xml:space="preserve"> artery and </w:t>
            </w:r>
            <w:proofErr w:type="spellStart"/>
            <w:r>
              <w:t>cornual</w:t>
            </w:r>
            <w:proofErr w:type="spellEnd"/>
            <w:r>
              <w:t xml:space="preserve"> a. branches. </w:t>
            </w:r>
          </w:p>
          <w:p w:rsidR="00ED2EF1" w:rsidRDefault="00ED2EF1" w:rsidP="00D4652D"/>
        </w:tc>
        <w:tc>
          <w:tcPr>
            <w:tcW w:w="1710" w:type="dxa"/>
            <w:tcBorders>
              <w:left w:val="single" w:sz="4" w:space="0" w:color="auto"/>
              <w:right w:val="single" w:sz="4" w:space="0" w:color="auto"/>
            </w:tcBorders>
            <w:shd w:val="clear" w:color="auto" w:fill="B8CCE4" w:themeFill="accent1" w:themeFillTint="66"/>
          </w:tcPr>
          <w:p w:rsidR="00D4652D" w:rsidRDefault="00146EDB" w:rsidP="00D4652D">
            <w:r>
              <w:t>Can be used on older cattle</w:t>
            </w:r>
          </w:p>
          <w:p w:rsidR="00146EDB" w:rsidRDefault="00146EDB" w:rsidP="00D4652D">
            <w:r>
              <w:t>Lessens the threat of trauma to other animals and to humans</w:t>
            </w:r>
          </w:p>
          <w:p w:rsidR="00146EDB" w:rsidRDefault="00146EDB" w:rsidP="00D4652D"/>
        </w:tc>
        <w:tc>
          <w:tcPr>
            <w:tcW w:w="1908" w:type="dxa"/>
            <w:tcBorders>
              <w:left w:val="single" w:sz="4" w:space="0" w:color="auto"/>
            </w:tcBorders>
            <w:shd w:val="clear" w:color="auto" w:fill="B8CCE4" w:themeFill="accent1" w:themeFillTint="66"/>
          </w:tcPr>
          <w:p w:rsidR="00D4652D" w:rsidRDefault="00146EDB" w:rsidP="00D4652D">
            <w:r>
              <w:t xml:space="preserve">Frontal sinuses are left exposed. </w:t>
            </w:r>
            <w:proofErr w:type="spellStart"/>
            <w:r>
              <w:t>Myiasis</w:t>
            </w:r>
            <w:proofErr w:type="spellEnd"/>
            <w:r>
              <w:t xml:space="preserve"> can result if not properly cared for. </w:t>
            </w:r>
          </w:p>
        </w:tc>
      </w:tr>
      <w:tr w:rsidR="00D4652D" w:rsidTr="00FC3580">
        <w:tc>
          <w:tcPr>
            <w:tcW w:w="1278" w:type="dxa"/>
            <w:shd w:val="clear" w:color="auto" w:fill="CCECFF"/>
          </w:tcPr>
          <w:p w:rsidR="00D4652D" w:rsidRPr="00FC3580" w:rsidRDefault="00146EDB" w:rsidP="00D4652D">
            <w:pPr>
              <w:rPr>
                <w:b/>
              </w:rPr>
            </w:pPr>
            <w:r w:rsidRPr="00FC3580">
              <w:rPr>
                <w:b/>
              </w:rPr>
              <w:t xml:space="preserve">Keystone </w:t>
            </w:r>
          </w:p>
        </w:tc>
        <w:tc>
          <w:tcPr>
            <w:tcW w:w="4680" w:type="dxa"/>
            <w:tcBorders>
              <w:right w:val="single" w:sz="4" w:space="0" w:color="auto"/>
            </w:tcBorders>
            <w:shd w:val="clear" w:color="auto" w:fill="CCECFF"/>
          </w:tcPr>
          <w:p w:rsidR="00D4652D" w:rsidRDefault="00146EDB" w:rsidP="00D4652D">
            <w:r>
              <w:t xml:space="preserve">A large cutting instrument which has two opposing blades that cut the horn when brought together by two long handles. </w:t>
            </w:r>
          </w:p>
        </w:tc>
        <w:tc>
          <w:tcPr>
            <w:tcW w:w="1710" w:type="dxa"/>
            <w:tcBorders>
              <w:left w:val="single" w:sz="4" w:space="0" w:color="auto"/>
              <w:right w:val="single" w:sz="4" w:space="0" w:color="auto"/>
            </w:tcBorders>
            <w:shd w:val="clear" w:color="auto" w:fill="CCECFF"/>
          </w:tcPr>
          <w:p w:rsidR="00D4652D" w:rsidRDefault="00146EDB" w:rsidP="00D4652D">
            <w:r>
              <w:t xml:space="preserve">Large heifers, cows and smaller bulls </w:t>
            </w:r>
          </w:p>
        </w:tc>
        <w:tc>
          <w:tcPr>
            <w:tcW w:w="1908" w:type="dxa"/>
            <w:tcBorders>
              <w:left w:val="single" w:sz="4" w:space="0" w:color="auto"/>
            </w:tcBorders>
            <w:shd w:val="clear" w:color="auto" w:fill="CCECFF"/>
          </w:tcPr>
          <w:p w:rsidR="00D4652D" w:rsidRDefault="00146EDB" w:rsidP="00D4652D">
            <w:r>
              <w:t xml:space="preserve">Room is needed to accommodate the handles </w:t>
            </w:r>
          </w:p>
          <w:p w:rsidR="00146EDB" w:rsidRDefault="00146EDB" w:rsidP="00D4652D">
            <w:r>
              <w:t xml:space="preserve">A tourniquet is sometimes used which can lead to a non-healing wound if not properly cared for. </w:t>
            </w:r>
          </w:p>
        </w:tc>
      </w:tr>
      <w:tr w:rsidR="00D4652D" w:rsidTr="00FC3580">
        <w:tc>
          <w:tcPr>
            <w:tcW w:w="1278" w:type="dxa"/>
            <w:shd w:val="clear" w:color="auto" w:fill="B8CCE4" w:themeFill="accent1" w:themeFillTint="66"/>
          </w:tcPr>
          <w:p w:rsidR="00D4652D" w:rsidRPr="00FC3580" w:rsidRDefault="00146EDB" w:rsidP="00D4652D">
            <w:pPr>
              <w:rPr>
                <w:b/>
              </w:rPr>
            </w:pPr>
            <w:r w:rsidRPr="00FC3580">
              <w:rPr>
                <w:b/>
              </w:rPr>
              <w:t xml:space="preserve">Obstetrical Wires </w:t>
            </w:r>
          </w:p>
        </w:tc>
        <w:tc>
          <w:tcPr>
            <w:tcW w:w="4680" w:type="dxa"/>
            <w:tcBorders>
              <w:right w:val="single" w:sz="4" w:space="0" w:color="auto"/>
            </w:tcBorders>
            <w:shd w:val="clear" w:color="auto" w:fill="B8CCE4" w:themeFill="accent1" w:themeFillTint="66"/>
          </w:tcPr>
          <w:p w:rsidR="00D4652D" w:rsidRDefault="00FC3580" w:rsidP="00D4652D">
            <w:r>
              <w:t xml:space="preserve">Used when a cutting device will not work </w:t>
            </w:r>
          </w:p>
        </w:tc>
        <w:tc>
          <w:tcPr>
            <w:tcW w:w="1710" w:type="dxa"/>
            <w:tcBorders>
              <w:left w:val="single" w:sz="4" w:space="0" w:color="auto"/>
              <w:right w:val="single" w:sz="4" w:space="0" w:color="auto"/>
            </w:tcBorders>
            <w:shd w:val="clear" w:color="auto" w:fill="B8CCE4" w:themeFill="accent1" w:themeFillTint="66"/>
          </w:tcPr>
          <w:p w:rsidR="00FC3580" w:rsidRDefault="00FC3580" w:rsidP="00FC3580">
            <w:r>
              <w:t>When a cutting device will not work for really large horns</w:t>
            </w:r>
          </w:p>
          <w:p w:rsidR="00FC3580" w:rsidRDefault="00FC3580" w:rsidP="00FC3580">
            <w:r>
              <w:t xml:space="preserve">Cow </w:t>
            </w:r>
            <w:proofErr w:type="spellStart"/>
            <w:r>
              <w:t>regrowth</w:t>
            </w:r>
            <w:proofErr w:type="spellEnd"/>
            <w:r>
              <w:t xml:space="preserve"> that curves into the head </w:t>
            </w:r>
          </w:p>
        </w:tc>
        <w:tc>
          <w:tcPr>
            <w:tcW w:w="1908" w:type="dxa"/>
            <w:tcBorders>
              <w:left w:val="single" w:sz="4" w:space="0" w:color="auto"/>
            </w:tcBorders>
            <w:shd w:val="clear" w:color="auto" w:fill="B8CCE4" w:themeFill="accent1" w:themeFillTint="66"/>
          </w:tcPr>
          <w:p w:rsidR="00FC3580" w:rsidRDefault="00FC3580" w:rsidP="00D4652D">
            <w:r>
              <w:t>Relatively slow technique compared to the others so local anaesthesia is recommended.</w:t>
            </w:r>
          </w:p>
          <w:p w:rsidR="00FC3580" w:rsidRDefault="00FC3580" w:rsidP="00D4652D">
            <w:r>
              <w:t xml:space="preserve">Horn dust may fall into the open sinus and be an </w:t>
            </w:r>
            <w:r>
              <w:lastRenderedPageBreak/>
              <w:t xml:space="preserve">irritant resulting in a sinusitis </w:t>
            </w:r>
          </w:p>
        </w:tc>
      </w:tr>
    </w:tbl>
    <w:p w:rsidR="00D4652D" w:rsidRDefault="00D4652D" w:rsidP="00D4652D">
      <w:pPr>
        <w:spacing w:after="0"/>
      </w:pPr>
    </w:p>
    <w:p w:rsidR="00FC3580" w:rsidRDefault="00FC3580" w:rsidP="00D4652D">
      <w:pPr>
        <w:spacing w:after="0"/>
        <w:rPr>
          <w:i/>
        </w:rPr>
      </w:pPr>
      <w:r w:rsidRPr="00FC3580">
        <w:rPr>
          <w:i/>
        </w:rPr>
        <w:t xml:space="preserve">Table 1 highlighting the brief description of the various methods to dehorn as compiled from Farm Animal Surgery by </w:t>
      </w:r>
      <w:proofErr w:type="spellStart"/>
      <w:r w:rsidRPr="00FC3580">
        <w:rPr>
          <w:i/>
        </w:rPr>
        <w:t>Fubini</w:t>
      </w:r>
      <w:proofErr w:type="spellEnd"/>
      <w:r w:rsidRPr="00FC3580">
        <w:rPr>
          <w:i/>
        </w:rPr>
        <w:t xml:space="preserve"> and </w:t>
      </w:r>
      <w:proofErr w:type="spellStart"/>
      <w:r w:rsidRPr="00FC3580">
        <w:rPr>
          <w:i/>
        </w:rPr>
        <w:t>Ducharme</w:t>
      </w:r>
      <w:proofErr w:type="spellEnd"/>
      <w:r w:rsidRPr="00FC3580">
        <w:rPr>
          <w:i/>
        </w:rPr>
        <w:t xml:space="preserve"> </w:t>
      </w:r>
    </w:p>
    <w:p w:rsidR="00954A13" w:rsidRDefault="00954A13" w:rsidP="00D4652D">
      <w:pPr>
        <w:spacing w:after="0"/>
        <w:rPr>
          <w:i/>
        </w:rPr>
      </w:pPr>
    </w:p>
    <w:p w:rsidR="00954A13" w:rsidRDefault="00954A13" w:rsidP="00D4652D">
      <w:pPr>
        <w:spacing w:after="0"/>
        <w:rPr>
          <w:b/>
        </w:rPr>
      </w:pPr>
      <w:r w:rsidRPr="00954A13">
        <w:rPr>
          <w:b/>
        </w:rPr>
        <w:t xml:space="preserve">References:- </w:t>
      </w:r>
    </w:p>
    <w:p w:rsidR="00954A13" w:rsidRPr="00954A13" w:rsidRDefault="00954A13" w:rsidP="00D4652D">
      <w:pPr>
        <w:spacing w:after="0"/>
        <w:rPr>
          <w:b/>
        </w:rPr>
      </w:pPr>
      <w:r w:rsidRPr="00954A13">
        <w:rPr>
          <w:b/>
        </w:rPr>
        <w:t xml:space="preserve">Farm Animal Surgery by Susan L. </w:t>
      </w:r>
      <w:proofErr w:type="spellStart"/>
      <w:r w:rsidRPr="00954A13">
        <w:rPr>
          <w:b/>
        </w:rPr>
        <w:t>Fubini</w:t>
      </w:r>
      <w:proofErr w:type="spellEnd"/>
      <w:r w:rsidRPr="00954A13">
        <w:rPr>
          <w:b/>
        </w:rPr>
        <w:t xml:space="preserve"> and Norm G. </w:t>
      </w:r>
      <w:proofErr w:type="spellStart"/>
      <w:r w:rsidRPr="00954A13">
        <w:rPr>
          <w:b/>
        </w:rPr>
        <w:t>Ducharme</w:t>
      </w:r>
      <w:proofErr w:type="spellEnd"/>
      <w:r w:rsidRPr="00954A13">
        <w:rPr>
          <w:b/>
        </w:rPr>
        <w:t xml:space="preserve"> </w:t>
      </w:r>
    </w:p>
    <w:sectPr w:rsidR="00954A13" w:rsidRPr="00954A13" w:rsidSect="00BE6D4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1D6895"/>
    <w:multiLevelType w:val="hybridMultilevel"/>
    <w:tmpl w:val="41F0E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210E0E"/>
    <w:multiLevelType w:val="hybridMultilevel"/>
    <w:tmpl w:val="1126545E"/>
    <w:lvl w:ilvl="0" w:tplc="4732A54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225BF"/>
    <w:rsid w:val="00146EDB"/>
    <w:rsid w:val="004376D1"/>
    <w:rsid w:val="005B4A9E"/>
    <w:rsid w:val="007C7382"/>
    <w:rsid w:val="00954A13"/>
    <w:rsid w:val="00981FD6"/>
    <w:rsid w:val="009F3F8A"/>
    <w:rsid w:val="00A225BF"/>
    <w:rsid w:val="00A46AFF"/>
    <w:rsid w:val="00BE6D45"/>
    <w:rsid w:val="00D101B2"/>
    <w:rsid w:val="00D4652D"/>
    <w:rsid w:val="00E73ADA"/>
    <w:rsid w:val="00E87AB4"/>
    <w:rsid w:val="00ED2EF1"/>
    <w:rsid w:val="00FC35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D4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2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5BF"/>
    <w:rPr>
      <w:rFonts w:ascii="Tahoma" w:hAnsi="Tahoma" w:cs="Tahoma"/>
      <w:sz w:val="16"/>
      <w:szCs w:val="16"/>
      <w:lang w:val="en-GB"/>
    </w:rPr>
  </w:style>
  <w:style w:type="table" w:styleId="TableGrid">
    <w:name w:val="Table Grid"/>
    <w:basedOn w:val="TableNormal"/>
    <w:uiPriority w:val="59"/>
    <w:rsid w:val="00D101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4652D"/>
    <w:pPr>
      <w:ind w:left="720"/>
      <w:contextualSpacing/>
    </w:pPr>
  </w:style>
  <w:style w:type="table" w:styleId="LightShading-Accent2">
    <w:name w:val="Light Shading Accent 2"/>
    <w:basedOn w:val="TableNormal"/>
    <w:uiPriority w:val="60"/>
    <w:rsid w:val="00D4652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3" Type="http://schemas.openxmlformats.org/officeDocument/2006/relationships/settings" Target="settings.xml"/><Relationship Id="rId7" Type="http://schemas.openxmlformats.org/officeDocument/2006/relationships/diagramLayout" Target="diagrams/layou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Colors" Target="diagrams/colors1.xml"/></Relationships>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79BCB5-C9F2-46B9-AC53-7B612AF612B0}"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US"/>
        </a:p>
      </dgm:t>
    </dgm:pt>
    <dgm:pt modelId="{88E4334D-9CB8-41B5-AA63-10526FC2A2CC}">
      <dgm:prSet phldrT="[Text]"/>
      <dgm:spPr/>
      <dgm:t>
        <a:bodyPr/>
        <a:lstStyle/>
        <a:p>
          <a:r>
            <a:rPr lang="en-US"/>
            <a:t>Calf Dehorning Operation </a:t>
          </a:r>
        </a:p>
      </dgm:t>
    </dgm:pt>
    <dgm:pt modelId="{E10FF929-E193-4F59-A8D5-45BD46A6C197}" type="parTrans" cxnId="{1227E6FE-6518-4E0C-A8D9-081717EA17D5}">
      <dgm:prSet/>
      <dgm:spPr/>
      <dgm:t>
        <a:bodyPr/>
        <a:lstStyle/>
        <a:p>
          <a:endParaRPr lang="en-US"/>
        </a:p>
      </dgm:t>
    </dgm:pt>
    <dgm:pt modelId="{A5F72A34-0956-4508-8452-E824D20F1E20}" type="sibTrans" cxnId="{1227E6FE-6518-4E0C-A8D9-081717EA17D5}">
      <dgm:prSet/>
      <dgm:spPr/>
      <dgm:t>
        <a:bodyPr/>
        <a:lstStyle/>
        <a:p>
          <a:endParaRPr lang="en-US"/>
        </a:p>
      </dgm:t>
    </dgm:pt>
    <dgm:pt modelId="{F410953A-7596-4D09-AA84-65DFF6320E57}">
      <dgm:prSet phldrT="[Text]"/>
      <dgm:spPr>
        <a:blipFill rotWithShape="0">
          <a:blip xmlns:r="http://schemas.openxmlformats.org/officeDocument/2006/relationships" r:embed="rId1"/>
          <a:stretch>
            <a:fillRect/>
          </a:stretch>
        </a:blipFill>
      </dgm:spPr>
      <dgm:t>
        <a:bodyPr/>
        <a:lstStyle/>
        <a:p>
          <a:r>
            <a:rPr lang="en-US"/>
            <a:t>A</a:t>
          </a:r>
        </a:p>
      </dgm:t>
    </dgm:pt>
    <dgm:pt modelId="{E5D80424-0117-4D3A-AE85-D61C49DE951A}" type="parTrans" cxnId="{07677AAD-52BC-4F6C-AB56-04B1FECFAA59}">
      <dgm:prSet/>
      <dgm:spPr/>
      <dgm:t>
        <a:bodyPr/>
        <a:lstStyle/>
        <a:p>
          <a:endParaRPr lang="en-US"/>
        </a:p>
      </dgm:t>
    </dgm:pt>
    <dgm:pt modelId="{F5121D49-BAD0-4D22-B275-C8E606FABDF8}" type="sibTrans" cxnId="{07677AAD-52BC-4F6C-AB56-04B1FECFAA59}">
      <dgm:prSet/>
      <dgm:spPr/>
      <dgm:t>
        <a:bodyPr/>
        <a:lstStyle/>
        <a:p>
          <a:endParaRPr lang="en-US"/>
        </a:p>
      </dgm:t>
    </dgm:pt>
    <dgm:pt modelId="{968C3C84-890E-4249-BB3D-6E5AD973535F}" type="pres">
      <dgm:prSet presAssocID="{5D79BCB5-C9F2-46B9-AC53-7B612AF612B0}" presName="diagram" presStyleCnt="0">
        <dgm:presLayoutVars>
          <dgm:chMax val="1"/>
          <dgm:dir/>
          <dgm:animLvl val="ctr"/>
          <dgm:resizeHandles val="exact"/>
        </dgm:presLayoutVars>
      </dgm:prSet>
      <dgm:spPr/>
      <dgm:t>
        <a:bodyPr/>
        <a:lstStyle/>
        <a:p>
          <a:endParaRPr lang="en-US"/>
        </a:p>
      </dgm:t>
    </dgm:pt>
    <dgm:pt modelId="{3045EE16-82C8-487B-9817-E98407019512}" type="pres">
      <dgm:prSet presAssocID="{5D79BCB5-C9F2-46B9-AC53-7B612AF612B0}" presName="matrix" presStyleCnt="0"/>
      <dgm:spPr/>
    </dgm:pt>
    <dgm:pt modelId="{567D60B1-E2C9-4D4A-835F-8D9A08BC5ECE}" type="pres">
      <dgm:prSet presAssocID="{5D79BCB5-C9F2-46B9-AC53-7B612AF612B0}" presName="tile1" presStyleLbl="node1" presStyleIdx="0" presStyleCnt="4"/>
      <dgm:spPr/>
      <dgm:t>
        <a:bodyPr/>
        <a:lstStyle/>
        <a:p>
          <a:endParaRPr lang="en-US"/>
        </a:p>
      </dgm:t>
    </dgm:pt>
    <dgm:pt modelId="{00BB92D5-A47B-499B-A238-56F39390C099}" type="pres">
      <dgm:prSet presAssocID="{5D79BCB5-C9F2-46B9-AC53-7B612AF612B0}" presName="tile1text" presStyleLbl="node1" presStyleIdx="0" presStyleCnt="4">
        <dgm:presLayoutVars>
          <dgm:chMax val="0"/>
          <dgm:chPref val="0"/>
          <dgm:bulletEnabled val="1"/>
        </dgm:presLayoutVars>
      </dgm:prSet>
      <dgm:spPr/>
      <dgm:t>
        <a:bodyPr/>
        <a:lstStyle/>
        <a:p>
          <a:endParaRPr lang="en-US"/>
        </a:p>
      </dgm:t>
    </dgm:pt>
    <dgm:pt modelId="{653112F5-1B7C-476F-AA32-D3D29D852B7C}" type="pres">
      <dgm:prSet presAssocID="{5D79BCB5-C9F2-46B9-AC53-7B612AF612B0}" presName="tile2" presStyleLbl="node1" presStyleIdx="1" presStyleCnt="4"/>
      <dgm:spPr>
        <a:blipFill rotWithShape="0">
          <a:blip xmlns:r="http://schemas.openxmlformats.org/officeDocument/2006/relationships" r:embed="rId2"/>
          <a:stretch>
            <a:fillRect/>
          </a:stretch>
        </a:blipFill>
      </dgm:spPr>
    </dgm:pt>
    <dgm:pt modelId="{821E6A98-064C-4FFA-A5E0-F858C9E5D8AE}" type="pres">
      <dgm:prSet presAssocID="{5D79BCB5-C9F2-46B9-AC53-7B612AF612B0}" presName="tile2text" presStyleLbl="node1" presStyleIdx="1" presStyleCnt="4">
        <dgm:presLayoutVars>
          <dgm:chMax val="0"/>
          <dgm:chPref val="0"/>
          <dgm:bulletEnabled val="1"/>
        </dgm:presLayoutVars>
      </dgm:prSet>
      <dgm:spPr/>
    </dgm:pt>
    <dgm:pt modelId="{374E720D-FEED-4687-ABD6-79009A699E02}" type="pres">
      <dgm:prSet presAssocID="{5D79BCB5-C9F2-46B9-AC53-7B612AF612B0}" presName="tile3" presStyleLbl="node1" presStyleIdx="2" presStyleCnt="4"/>
      <dgm:spPr>
        <a:blipFill rotWithShape="0">
          <a:blip xmlns:r="http://schemas.openxmlformats.org/officeDocument/2006/relationships" r:embed="rId3"/>
          <a:stretch>
            <a:fillRect/>
          </a:stretch>
        </a:blipFill>
      </dgm:spPr>
    </dgm:pt>
    <dgm:pt modelId="{164BEBD7-665D-4995-9A99-49FB8D1EF891}" type="pres">
      <dgm:prSet presAssocID="{5D79BCB5-C9F2-46B9-AC53-7B612AF612B0}" presName="tile3text" presStyleLbl="node1" presStyleIdx="2" presStyleCnt="4">
        <dgm:presLayoutVars>
          <dgm:chMax val="0"/>
          <dgm:chPref val="0"/>
          <dgm:bulletEnabled val="1"/>
        </dgm:presLayoutVars>
      </dgm:prSet>
      <dgm:spPr/>
    </dgm:pt>
    <dgm:pt modelId="{3A55C783-627A-4EF7-A96A-482D2ABABFA1}" type="pres">
      <dgm:prSet presAssocID="{5D79BCB5-C9F2-46B9-AC53-7B612AF612B0}" presName="tile4" presStyleLbl="node1" presStyleIdx="3" presStyleCnt="4"/>
      <dgm:spPr>
        <a:blipFill rotWithShape="0">
          <a:blip xmlns:r="http://schemas.openxmlformats.org/officeDocument/2006/relationships" r:embed="rId4"/>
          <a:stretch>
            <a:fillRect/>
          </a:stretch>
        </a:blipFill>
      </dgm:spPr>
    </dgm:pt>
    <dgm:pt modelId="{DD8E6141-D925-4CB4-8020-E41134680171}" type="pres">
      <dgm:prSet presAssocID="{5D79BCB5-C9F2-46B9-AC53-7B612AF612B0}" presName="tile4text" presStyleLbl="node1" presStyleIdx="3" presStyleCnt="4">
        <dgm:presLayoutVars>
          <dgm:chMax val="0"/>
          <dgm:chPref val="0"/>
          <dgm:bulletEnabled val="1"/>
        </dgm:presLayoutVars>
      </dgm:prSet>
      <dgm:spPr/>
    </dgm:pt>
    <dgm:pt modelId="{7A0B02E1-5CEE-4CE3-BA77-E04E60AD7FBA}" type="pres">
      <dgm:prSet presAssocID="{5D79BCB5-C9F2-46B9-AC53-7B612AF612B0}" presName="centerTile" presStyleLbl="fgShp" presStyleIdx="0" presStyleCnt="1">
        <dgm:presLayoutVars>
          <dgm:chMax val="0"/>
          <dgm:chPref val="0"/>
        </dgm:presLayoutVars>
      </dgm:prSet>
      <dgm:spPr/>
      <dgm:t>
        <a:bodyPr/>
        <a:lstStyle/>
        <a:p>
          <a:endParaRPr lang="en-US"/>
        </a:p>
      </dgm:t>
    </dgm:pt>
  </dgm:ptLst>
  <dgm:cxnLst>
    <dgm:cxn modelId="{9A781F69-A53C-44E4-A0EA-8E89C4E2D955}" type="presOf" srcId="{F410953A-7596-4D09-AA84-65DFF6320E57}" destId="{567D60B1-E2C9-4D4A-835F-8D9A08BC5ECE}" srcOrd="0" destOrd="0" presId="urn:microsoft.com/office/officeart/2005/8/layout/matrix1"/>
    <dgm:cxn modelId="{41CB7115-E664-455F-919D-46AFCBEACFE5}" type="presOf" srcId="{88E4334D-9CB8-41B5-AA63-10526FC2A2CC}" destId="{7A0B02E1-5CEE-4CE3-BA77-E04E60AD7FBA}" srcOrd="0" destOrd="0" presId="urn:microsoft.com/office/officeart/2005/8/layout/matrix1"/>
    <dgm:cxn modelId="{1227E6FE-6518-4E0C-A8D9-081717EA17D5}" srcId="{5D79BCB5-C9F2-46B9-AC53-7B612AF612B0}" destId="{88E4334D-9CB8-41B5-AA63-10526FC2A2CC}" srcOrd="0" destOrd="0" parTransId="{E10FF929-E193-4F59-A8D5-45BD46A6C197}" sibTransId="{A5F72A34-0956-4508-8452-E824D20F1E20}"/>
    <dgm:cxn modelId="{7416F6B5-B2EE-45BC-932D-F75F3A78B3C7}" type="presOf" srcId="{5D79BCB5-C9F2-46B9-AC53-7B612AF612B0}" destId="{968C3C84-890E-4249-BB3D-6E5AD973535F}" srcOrd="0" destOrd="0" presId="urn:microsoft.com/office/officeart/2005/8/layout/matrix1"/>
    <dgm:cxn modelId="{1FE2D183-2F9C-434E-936F-B2FC7C7FA3DE}" type="presOf" srcId="{F410953A-7596-4D09-AA84-65DFF6320E57}" destId="{00BB92D5-A47B-499B-A238-56F39390C099}" srcOrd="1" destOrd="0" presId="urn:microsoft.com/office/officeart/2005/8/layout/matrix1"/>
    <dgm:cxn modelId="{07677AAD-52BC-4F6C-AB56-04B1FECFAA59}" srcId="{88E4334D-9CB8-41B5-AA63-10526FC2A2CC}" destId="{F410953A-7596-4D09-AA84-65DFF6320E57}" srcOrd="0" destOrd="0" parTransId="{E5D80424-0117-4D3A-AE85-D61C49DE951A}" sibTransId="{F5121D49-BAD0-4D22-B275-C8E606FABDF8}"/>
    <dgm:cxn modelId="{1FB41921-60F2-42E6-A673-D8658682C2DC}" type="presParOf" srcId="{968C3C84-890E-4249-BB3D-6E5AD973535F}" destId="{3045EE16-82C8-487B-9817-E98407019512}" srcOrd="0" destOrd="0" presId="urn:microsoft.com/office/officeart/2005/8/layout/matrix1"/>
    <dgm:cxn modelId="{554FB899-7327-412D-9E01-7103547F53C7}" type="presParOf" srcId="{3045EE16-82C8-487B-9817-E98407019512}" destId="{567D60B1-E2C9-4D4A-835F-8D9A08BC5ECE}" srcOrd="0" destOrd="0" presId="urn:microsoft.com/office/officeart/2005/8/layout/matrix1"/>
    <dgm:cxn modelId="{66AD5B9F-E1C0-4120-B92A-C9035140AA53}" type="presParOf" srcId="{3045EE16-82C8-487B-9817-E98407019512}" destId="{00BB92D5-A47B-499B-A238-56F39390C099}" srcOrd="1" destOrd="0" presId="urn:microsoft.com/office/officeart/2005/8/layout/matrix1"/>
    <dgm:cxn modelId="{01D07453-0142-43F2-AE36-6B118B67737E}" type="presParOf" srcId="{3045EE16-82C8-487B-9817-E98407019512}" destId="{653112F5-1B7C-476F-AA32-D3D29D852B7C}" srcOrd="2" destOrd="0" presId="urn:microsoft.com/office/officeart/2005/8/layout/matrix1"/>
    <dgm:cxn modelId="{DA1CA88C-109C-4D8D-9527-764E0D35598D}" type="presParOf" srcId="{3045EE16-82C8-487B-9817-E98407019512}" destId="{821E6A98-064C-4FFA-A5E0-F858C9E5D8AE}" srcOrd="3" destOrd="0" presId="urn:microsoft.com/office/officeart/2005/8/layout/matrix1"/>
    <dgm:cxn modelId="{9BF2BD0C-E104-4BB5-BEDB-85D0FBAD5D3A}" type="presParOf" srcId="{3045EE16-82C8-487B-9817-E98407019512}" destId="{374E720D-FEED-4687-ABD6-79009A699E02}" srcOrd="4" destOrd="0" presId="urn:microsoft.com/office/officeart/2005/8/layout/matrix1"/>
    <dgm:cxn modelId="{46C07B13-0DF0-452F-B3BE-022B0CCEB67F}" type="presParOf" srcId="{3045EE16-82C8-487B-9817-E98407019512}" destId="{164BEBD7-665D-4995-9A99-49FB8D1EF891}" srcOrd="5" destOrd="0" presId="urn:microsoft.com/office/officeart/2005/8/layout/matrix1"/>
    <dgm:cxn modelId="{933134CA-EC0D-456D-935F-D79EFE23E4D9}" type="presParOf" srcId="{3045EE16-82C8-487B-9817-E98407019512}" destId="{3A55C783-627A-4EF7-A96A-482D2ABABFA1}" srcOrd="6" destOrd="0" presId="urn:microsoft.com/office/officeart/2005/8/layout/matrix1"/>
    <dgm:cxn modelId="{A2F7FF3A-3FA1-4832-A9FD-B1DB827F1163}" type="presParOf" srcId="{3045EE16-82C8-487B-9817-E98407019512}" destId="{DD8E6141-D925-4CB4-8020-E41134680171}" srcOrd="7" destOrd="0" presId="urn:microsoft.com/office/officeart/2005/8/layout/matrix1"/>
    <dgm:cxn modelId="{06C10AE9-CB57-4C8E-A53F-EDFA69266B77}" type="presParOf" srcId="{968C3C84-890E-4249-BB3D-6E5AD973535F}" destId="{7A0B02E1-5CEE-4CE3-BA77-E04E60AD7FBA}" srcOrd="1" destOrd="0" presId="urn:microsoft.com/office/officeart/2005/8/layout/matrix1"/>
  </dgm:cxnLst>
  <dgm:bg/>
  <dgm:whole/>
</dgm:dataModel>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1382</TotalTime>
  <Pages>1</Pages>
  <Words>504</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3</cp:revision>
  <dcterms:created xsi:type="dcterms:W3CDTF">2014-09-15T04:42:00Z</dcterms:created>
  <dcterms:modified xsi:type="dcterms:W3CDTF">2014-09-17T01:12:00Z</dcterms:modified>
</cp:coreProperties>
</file>