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D1" w:rsidRDefault="00E11F8B">
      <w:r w:rsidRPr="00E11F8B">
        <w:drawing>
          <wp:inline distT="0" distB="0" distL="0" distR="0">
            <wp:extent cx="5400040" cy="3893308"/>
            <wp:effectExtent l="19050" t="0" r="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72808" cy="5243810"/>
                      <a:chOff x="395536" y="1052736"/>
                      <a:chExt cx="7272808" cy="5243810"/>
                    </a:xfrm>
                  </a:grpSpPr>
                  <a:sp>
                    <a:nvSpPr>
                      <a:cNvPr id="5" name="4 CuadroTexto"/>
                      <a:cNvSpPr txBox="1"/>
                    </a:nvSpPr>
                    <a:spPr>
                      <a:xfrm>
                        <a:off x="395536" y="1052736"/>
                        <a:ext cx="5328592" cy="369332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dirty="0" smtClean="0"/>
                            <a:t>1º criterio (dos catetos): </a:t>
                          </a:r>
                          <a:endParaRPr lang="es-ES" dirty="0"/>
                        </a:p>
                      </a:txBody>
                      <a:useSpRect/>
                    </a:txSp>
                  </a:sp>
                  <a:sp>
                    <a:nvSpPr>
                      <a:cNvPr id="6" name="5 CuadroTexto"/>
                      <a:cNvSpPr txBox="1"/>
                    </a:nvSpPr>
                    <a:spPr>
                      <a:xfrm>
                        <a:off x="539552" y="1628800"/>
                        <a:ext cx="619268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dirty="0" smtClean="0"/>
                            <a:t>Dos triángulos rectángulos son congruentes cuando tienen sus catetos respectivamente congruentes.</a:t>
                          </a:r>
                          <a:endParaRPr lang="es-ES" dirty="0"/>
                        </a:p>
                      </a:txBody>
                      <a:useSpRect/>
                    </a:txSp>
                  </a:sp>
                  <a:sp>
                    <a:nvSpPr>
                      <a:cNvPr id="7" name="6 CuadroTexto"/>
                      <a:cNvSpPr txBox="1"/>
                    </a:nvSpPr>
                    <a:spPr>
                      <a:xfrm>
                        <a:off x="467544" y="2708920"/>
                        <a:ext cx="4536504" cy="369332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dirty="0" smtClean="0"/>
                            <a:t>2º criterio (un cateto y la hipotenusa):</a:t>
                          </a:r>
                          <a:endParaRPr lang="es-ES" dirty="0"/>
                        </a:p>
                      </a:txBody>
                      <a:useSpRect/>
                    </a:txSp>
                  </a:sp>
                  <a:sp>
                    <a:nvSpPr>
                      <a:cNvPr id="8" name="7 CuadroTexto"/>
                      <a:cNvSpPr txBox="1"/>
                    </a:nvSpPr>
                    <a:spPr>
                      <a:xfrm>
                        <a:off x="539552" y="3429000"/>
                        <a:ext cx="7056784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dirty="0" smtClean="0"/>
                            <a:t>Dos triángulos son congruentes cuando tiene respectivamente congruentes un cateto y la hipotenusa</a:t>
                          </a:r>
                          <a:endParaRPr lang="es-ES" dirty="0"/>
                        </a:p>
                      </a:txBody>
                      <a:useSpRect/>
                    </a:txSp>
                  </a:sp>
                  <a:sp>
                    <a:nvSpPr>
                      <a:cNvPr id="9" name="8 CuadroTexto"/>
                      <a:cNvSpPr txBox="1"/>
                    </a:nvSpPr>
                    <a:spPr>
                      <a:xfrm>
                        <a:off x="539552" y="4365104"/>
                        <a:ext cx="6696744" cy="646331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dirty="0" smtClean="0"/>
                            <a:t>3º criterio (un cateto y un ángulo agudo o hipotenusa y ángulo agudo) :</a:t>
                          </a:r>
                          <a:endParaRPr lang="es-ES" dirty="0"/>
                        </a:p>
                      </a:txBody>
                      <a:useSpRect/>
                    </a:txSp>
                  </a:sp>
                  <a:sp>
                    <a:nvSpPr>
                      <a:cNvPr id="10" name="9 CuadroTexto"/>
                      <a:cNvSpPr txBox="1"/>
                    </a:nvSpPr>
                    <a:spPr>
                      <a:xfrm>
                        <a:off x="539552" y="5373216"/>
                        <a:ext cx="7128792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dirty="0" smtClean="0"/>
                            <a:t>Dos triángulos rectángulos son congruentes si tienen congruentes un cateto y un ángulo agudo respectivamente congruentes o la hipotenusa.</a:t>
                          </a:r>
                          <a:endParaRPr lang="es-E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EF00D1" w:rsidSect="00EF0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11F8B"/>
    <w:rsid w:val="00E11F8B"/>
    <w:rsid w:val="00E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D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2014-06-17T20:06:00Z</dcterms:created>
  <dcterms:modified xsi:type="dcterms:W3CDTF">2014-06-17T20:07:00Z</dcterms:modified>
</cp:coreProperties>
</file>