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1D" w:rsidRDefault="00132662">
      <w:r>
        <w:rPr>
          <w:noProof/>
          <w:lang w:eastAsia="es-CO"/>
        </w:rPr>
        <w:drawing>
          <wp:inline distT="0" distB="0" distL="0" distR="0" wp14:anchorId="1528D2FC" wp14:editId="064BA5A4">
            <wp:extent cx="6300604" cy="36290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268" t="14782" r="16433" b="17102"/>
                    <a:stretch/>
                  </pic:blipFill>
                  <pic:spPr bwMode="auto">
                    <a:xfrm>
                      <a:off x="0" y="0"/>
                      <a:ext cx="6316722" cy="3638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2662" w:rsidRPr="00132662" w:rsidRDefault="00132662" w:rsidP="001326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32662">
        <w:rPr>
          <w:rFonts w:ascii="Calibri" w:hAnsi="Calibri" w:cs="Calibri"/>
          <w:sz w:val="24"/>
          <w:szCs w:val="24"/>
        </w:rPr>
        <w:t>Se estima que, en los próximos cuatro años, las cinco locomotoras incrementarán el crecimiento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>económico del país en 1,7 puntos porcentuales por año, reducirán la pobreza durante el cuatrienio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>en cerca de un 1,2% y la indigencia en cerca del 1,0%, y adicionalmente disminuirán la tasa de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>desempleo en 26 puntos básicos por año. Ahora bien, no todas las locomotoras tienen un impacto</w:t>
      </w:r>
      <w:r w:rsidRPr="00132662">
        <w:rPr>
          <w:rFonts w:ascii="Calibri" w:hAnsi="Calibri" w:cs="Calibri"/>
          <w:sz w:val="24"/>
          <w:szCs w:val="24"/>
        </w:rPr>
        <w:t xml:space="preserve"> e</w:t>
      </w:r>
      <w:r w:rsidRPr="00132662">
        <w:rPr>
          <w:rFonts w:ascii="Calibri" w:hAnsi="Calibri" w:cs="Calibri"/>
          <w:sz w:val="24"/>
          <w:szCs w:val="24"/>
        </w:rPr>
        <w:t>quivalente sobre estos indicadores. Unas locomotoras son más intensivas en empleo o en capital,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>otras impactan en mayor medida a la población más pobre, y otras son más susceptibles de crecer</w:t>
      </w:r>
    </w:p>
    <w:p w:rsidR="00132662" w:rsidRPr="00132662" w:rsidRDefault="00132662" w:rsidP="001326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132662">
        <w:rPr>
          <w:rFonts w:ascii="Calibri" w:hAnsi="Calibri" w:cs="Calibri"/>
          <w:sz w:val="24"/>
          <w:szCs w:val="24"/>
        </w:rPr>
        <w:t>a</w:t>
      </w:r>
      <w:proofErr w:type="gramEnd"/>
      <w:r w:rsidRPr="00132662">
        <w:rPr>
          <w:rFonts w:ascii="Calibri" w:hAnsi="Calibri" w:cs="Calibri"/>
          <w:sz w:val="24"/>
          <w:szCs w:val="24"/>
        </w:rPr>
        <w:t xml:space="preserve"> grandes velocidades por causa, por ejemplo, de cambios de coyuntura en el panorama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>internacional. Por lo tanto, sin desconocer los demás efectos económicos y sociales que estos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>sectores generan, cada locomotora cumplirá un propósito especial en el desarrollo económico y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>social del país de los próximos años.</w:t>
      </w:r>
    </w:p>
    <w:p w:rsidR="00132662" w:rsidRPr="00132662" w:rsidRDefault="00132662" w:rsidP="001326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32662">
        <w:rPr>
          <w:rFonts w:ascii="Garamond" w:hAnsi="Garamond" w:cs="Garamond"/>
          <w:sz w:val="24"/>
          <w:szCs w:val="24"/>
        </w:rPr>
        <w:t xml:space="preserve">• </w:t>
      </w:r>
      <w:r w:rsidRPr="00132662">
        <w:rPr>
          <w:rFonts w:ascii="Calibri" w:hAnsi="Calibri" w:cs="Calibri"/>
          <w:sz w:val="24"/>
          <w:szCs w:val="24"/>
        </w:rPr>
        <w:t>Los sectores basados en la innovación son símbolo de nuestra visión de futuro, nuestra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>apuesta hacia un mayor desarrollo, y nuestra firme ambición de competir a la par con países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>de mayores ingresos en los mercados internacionales, tanto con bienes y servicios de alto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>valor agregado, como a través de la generación de nuevas tecnologías y conocimiento. Los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>países con empresas, sectores, y cadenas productivas con mayor capacidad de innovación son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>precisamente los que alcanzan un mayor crecimiento económico sostenido y potencial hacia el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>futuro.</w:t>
      </w:r>
    </w:p>
    <w:p w:rsidR="00132662" w:rsidRPr="00132662" w:rsidRDefault="00132662" w:rsidP="001326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32662" w:rsidRPr="00132662" w:rsidRDefault="00132662" w:rsidP="001326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32662">
        <w:rPr>
          <w:rFonts w:ascii="Garamond" w:hAnsi="Garamond" w:cs="Garamond"/>
          <w:sz w:val="24"/>
          <w:szCs w:val="24"/>
        </w:rPr>
        <w:t xml:space="preserve">• </w:t>
      </w:r>
      <w:r w:rsidRPr="00132662">
        <w:rPr>
          <w:rFonts w:ascii="Calibri" w:hAnsi="Calibri" w:cs="Calibri"/>
          <w:sz w:val="24"/>
          <w:szCs w:val="24"/>
        </w:rPr>
        <w:t>El sector agropecuario refleja nuestro deseo y compromiso de aprovechar la riqueza y el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>enorme potencial del campo colombiano para dar un verdadero salto económico y social en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>las zonas rurales del país a través de la generación de empleo formal y el desarrollo de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>emprendimientos exitosos. Considerando el incremento previsto de la demanda mundial de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 xml:space="preserve">alimentos y las perspectivas de precios altos de </w:t>
      </w:r>
      <w:proofErr w:type="spellStart"/>
      <w:r w:rsidRPr="00132662">
        <w:rPr>
          <w:rFonts w:ascii="Calibri-Italic" w:hAnsi="Calibri-Italic" w:cs="Calibri-Italic"/>
          <w:i/>
          <w:iCs/>
          <w:sz w:val="24"/>
          <w:szCs w:val="24"/>
        </w:rPr>
        <w:t>commodities</w:t>
      </w:r>
      <w:proofErr w:type="spellEnd"/>
      <w:r w:rsidRPr="00132662">
        <w:rPr>
          <w:rFonts w:ascii="Calibri-Italic" w:hAnsi="Calibri-Italic" w:cs="Calibri-Italic"/>
          <w:i/>
          <w:iCs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 xml:space="preserve">para las próximas </w:t>
      </w:r>
      <w:r w:rsidRPr="00132662">
        <w:rPr>
          <w:rFonts w:ascii="Calibri" w:hAnsi="Calibri" w:cs="Calibri"/>
          <w:sz w:val="24"/>
          <w:szCs w:val="24"/>
        </w:rPr>
        <w:lastRenderedPageBreak/>
        <w:t>décadas,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>sumado a las ventajas comparativas que tiene Colombia en este sector, es indudable que nos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>encontramos ante una oportunidad que no podemos desaprovechar. El paso siguiente será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>convertir estas ventajas comparativas del campo colombiano en ventajas competitivas, y de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>esta manera transitar hacia un sector agropecuario de talla mundial que conduzca a más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 xml:space="preserve">empleo y menor pobreza para la </w:t>
      </w:r>
      <w:r w:rsidRPr="00132662">
        <w:rPr>
          <w:rFonts w:ascii="Calibri" w:hAnsi="Calibri" w:cs="Calibri"/>
          <w:sz w:val="24"/>
          <w:szCs w:val="24"/>
        </w:rPr>
        <w:t>p</w:t>
      </w:r>
      <w:r w:rsidRPr="00132662">
        <w:rPr>
          <w:rFonts w:ascii="Calibri" w:hAnsi="Calibri" w:cs="Calibri"/>
          <w:sz w:val="24"/>
          <w:szCs w:val="24"/>
        </w:rPr>
        <w:t>oblación rural.</w:t>
      </w:r>
    </w:p>
    <w:p w:rsidR="00132662" w:rsidRPr="00132662" w:rsidRDefault="00132662" w:rsidP="001326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32662" w:rsidRPr="00132662" w:rsidRDefault="00132662" w:rsidP="001326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32662">
        <w:rPr>
          <w:rFonts w:ascii="Garamond" w:hAnsi="Garamond" w:cs="Garamond"/>
          <w:sz w:val="24"/>
          <w:szCs w:val="24"/>
        </w:rPr>
        <w:t xml:space="preserve">• </w:t>
      </w:r>
      <w:r w:rsidRPr="00132662">
        <w:rPr>
          <w:rFonts w:ascii="Calibri" w:hAnsi="Calibri" w:cs="Calibri"/>
          <w:sz w:val="24"/>
          <w:szCs w:val="24"/>
        </w:rPr>
        <w:t>La construcción constituye nuestra gran apuesta de aprovechar el incremento en la demanda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>de vivienda que se genera con el mayor dinamismo económico, para impulsar la generación de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>empleo, especialmente en las zonas urbanas del país. Así mismo, el sector de vivienda, dados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>sus eslabonamientos con múltiples y diversas actividades económicas, tiene el potencial de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>dinamizar la economía e impulsar el crecimiento y la generación de empleo de manera casi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>transversal. Lo anterior, sin dejar de mencionar el impacto social que implica para los hogares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>colombianos contar con más y mejores condiciones de habitabilidad.</w:t>
      </w:r>
    </w:p>
    <w:p w:rsidR="00132662" w:rsidRPr="00132662" w:rsidRDefault="00132662" w:rsidP="001326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32662" w:rsidRPr="00132662" w:rsidRDefault="00132662" w:rsidP="001326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32662">
        <w:rPr>
          <w:rFonts w:ascii="Garamond" w:hAnsi="Garamond" w:cs="Garamond"/>
          <w:sz w:val="24"/>
          <w:szCs w:val="24"/>
        </w:rPr>
        <w:t xml:space="preserve">• </w:t>
      </w:r>
      <w:r w:rsidRPr="00132662">
        <w:rPr>
          <w:rFonts w:ascii="Calibri" w:hAnsi="Calibri" w:cs="Calibri"/>
          <w:sz w:val="24"/>
          <w:szCs w:val="24"/>
        </w:rPr>
        <w:t>La identificación de la infraestructura de transporte como locomotora estratégica de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 xml:space="preserve">crecimiento es un reflejo de nuestra obligación y deuda con la población y el sector </w:t>
      </w:r>
      <w:bookmarkStart w:id="0" w:name="_GoBack"/>
      <w:bookmarkEnd w:id="0"/>
      <w:r w:rsidRPr="00132662">
        <w:rPr>
          <w:rFonts w:ascii="Calibri" w:hAnsi="Calibri" w:cs="Calibri"/>
          <w:sz w:val="24"/>
          <w:szCs w:val="24"/>
        </w:rPr>
        <w:t>productivo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>de unir el territorio y llevar, con mayor seguridad, prontitud y a menores costos, los productos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>y las ideas de los colombianos al resto del país y al mundo. El impulso a la locomotora de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>transporte no sólo genera empleo, dinamiza la economía y fortalece la competitividad del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>sector productivo en los mercados internacionales, sino también mejora la disponibilidad,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>calidad, y precio de los bienes y servicios que consume la población. Al disminuir los costos de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>transporte, se reducen los precios de los alimentos y bienes básicos, generando de esta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>manera un impacto social y regional de gran importancia.</w:t>
      </w:r>
    </w:p>
    <w:p w:rsidR="00132662" w:rsidRPr="00132662" w:rsidRDefault="00132662" w:rsidP="001326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32662" w:rsidRPr="00132662" w:rsidRDefault="00132662" w:rsidP="001326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32662" w:rsidRPr="00132662" w:rsidRDefault="00132662" w:rsidP="001326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32662">
        <w:rPr>
          <w:rFonts w:ascii="Garamond" w:hAnsi="Garamond" w:cs="Garamond"/>
          <w:sz w:val="24"/>
          <w:szCs w:val="24"/>
        </w:rPr>
        <w:t xml:space="preserve">• </w:t>
      </w:r>
      <w:r w:rsidRPr="00132662">
        <w:rPr>
          <w:rFonts w:ascii="Calibri" w:hAnsi="Calibri" w:cs="Calibri"/>
          <w:sz w:val="24"/>
          <w:szCs w:val="24"/>
        </w:rPr>
        <w:t>El sector minero‐energético representa la oportunidad que tenemos de aprovechar de manera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>responsable nuestra riqueza de recursos naturales para generar crecimiento sostenible y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>mayor equidad social, regional e inter‐generacional. Las elevadas proyecciones de producción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>de petróleo y carbón para los próximos años, las estimaciones al alza de los precios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>internacionales de la canasta minero‐energética y la creciente actividad de exploración en el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>territorio nacional, muestran claramente el papel crucial que tendrá este sector en la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>economía colombiana en los próximos años. Ahora bien, con el desarrollo de los sectores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>minero‐energéticos, viene atada una enorme responsabilidad de gestión ambiental. El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>desarrollo de esta locomotora no puede ir en contravía del desarrollo sostenible del país y de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>su conservación para las próximas generaciones.</w:t>
      </w:r>
    </w:p>
    <w:p w:rsidR="00132662" w:rsidRPr="00132662" w:rsidRDefault="00132662" w:rsidP="001326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32662">
        <w:rPr>
          <w:rFonts w:ascii="Calibri" w:hAnsi="Calibri" w:cs="Calibri"/>
          <w:sz w:val="24"/>
          <w:szCs w:val="24"/>
        </w:rPr>
        <w:t>Para que las cinco locomotoras realmente lideren el crecimiento económico de Colombia en los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>próximos años y produzcan impactos significativos en el empleo, será necesario consolidar los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>eslabonamientos de estos sectores con “los vagones del tren”. En especial, con los sectores de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>servicios –comercio, transporte, sector financiero, entre otros‐, que concentran el 60% del empleo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>total del país. A modo de ejemplo, para demostrar el potencial impacto que pueden generar estos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 xml:space="preserve">eslabonamientos, se encuentra que el sector </w:t>
      </w:r>
      <w:r w:rsidRPr="00132662">
        <w:rPr>
          <w:rFonts w:ascii="Calibri" w:hAnsi="Calibri" w:cs="Calibri"/>
          <w:sz w:val="24"/>
          <w:szCs w:val="24"/>
        </w:rPr>
        <w:lastRenderedPageBreak/>
        <w:t>de vivienda se interrelaciona con 32 actividades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>económicas, y en la cadena de petróleo se identifican hasta 38 bienes y servicios conexos</w:t>
      </w:r>
      <w:r w:rsidRPr="00132662">
        <w:rPr>
          <w:rFonts w:ascii="Calibri" w:hAnsi="Calibri" w:cs="Calibri"/>
          <w:sz w:val="24"/>
          <w:szCs w:val="24"/>
        </w:rPr>
        <w:t>.</w:t>
      </w:r>
    </w:p>
    <w:p w:rsidR="00132662" w:rsidRPr="00132662" w:rsidRDefault="00132662" w:rsidP="001326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32662" w:rsidRPr="00132662" w:rsidRDefault="00132662" w:rsidP="001326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32662" w:rsidRPr="00132662" w:rsidRDefault="00132662" w:rsidP="001326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32662">
        <w:rPr>
          <w:rFonts w:ascii="Calibri" w:hAnsi="Calibri" w:cs="Calibri"/>
          <w:sz w:val="24"/>
          <w:szCs w:val="24"/>
        </w:rPr>
        <w:t>Finalmente, el crecimiento económico de Colombia debe ser sostenido y también sostenible: debe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>ser un crecimiento fundamentado en la sostenibilidad ambiental. Es necesario, para nuestro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>bienestar y como responsabilidad con las futuras generaciones, hacer compatibles la agenda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>productiva y la agenda ambiental, y armonizar el desarrollo productivo con la preservación del</w:t>
      </w:r>
      <w:r w:rsidRPr="00132662">
        <w:rPr>
          <w:rFonts w:ascii="Calibri" w:hAnsi="Calibri" w:cs="Calibri"/>
          <w:sz w:val="24"/>
          <w:szCs w:val="24"/>
        </w:rPr>
        <w:t xml:space="preserve"> </w:t>
      </w:r>
      <w:r w:rsidRPr="00132662">
        <w:rPr>
          <w:rFonts w:ascii="Calibri" w:hAnsi="Calibri" w:cs="Calibri"/>
          <w:sz w:val="24"/>
          <w:szCs w:val="24"/>
        </w:rPr>
        <w:t>medio ambiente.</w:t>
      </w:r>
    </w:p>
    <w:sectPr w:rsidR="00132662" w:rsidRPr="001326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62"/>
    <w:rsid w:val="00132662"/>
    <w:rsid w:val="0019658F"/>
    <w:rsid w:val="00B9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2013-09-24T18:29:00Z</dcterms:created>
  <dcterms:modified xsi:type="dcterms:W3CDTF">2013-09-24T18:35:00Z</dcterms:modified>
</cp:coreProperties>
</file>