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19AF" w:rsidRPr="009219AF" w:rsidRDefault="009219AF" w:rsidP="009219AF">
      <w:pPr>
        <w:numPr>
          <w:ilvl w:val="0"/>
          <w:numId w:val="1"/>
        </w:numPr>
        <w:spacing w:after="0" w:line="240" w:lineRule="auto"/>
        <w:jc w:val="both"/>
        <w:rPr>
          <w:rFonts w:ascii="Verdana" w:eastAsia="Times New Roman" w:hAnsi="Verdana" w:cs="Times New Roman"/>
          <w:sz w:val="20"/>
          <w:szCs w:val="24"/>
          <w:lang w:val="es-ES"/>
        </w:rPr>
      </w:pPr>
      <w:r w:rsidRPr="009219AF">
        <w:rPr>
          <w:rFonts w:ascii="Verdana" w:eastAsia="Times New Roman" w:hAnsi="Verdana" w:cs="Times New Roman"/>
          <w:sz w:val="20"/>
          <w:szCs w:val="24"/>
          <w:lang w:val="es-ES"/>
        </w:rPr>
        <w:t>Muchos aprendices se desempeñarán en una variedad de áreas diferentes, y posiblemente sin relación entre sí, a lo largo de su vida.</w:t>
      </w:r>
    </w:p>
    <w:p w:rsidR="009219AF" w:rsidRPr="009219AF" w:rsidRDefault="009219AF" w:rsidP="009219AF">
      <w:pPr>
        <w:numPr>
          <w:ilvl w:val="0"/>
          <w:numId w:val="1"/>
        </w:numPr>
        <w:spacing w:after="0" w:line="240" w:lineRule="auto"/>
        <w:jc w:val="both"/>
        <w:rPr>
          <w:rFonts w:ascii="Verdana" w:eastAsia="Times New Roman" w:hAnsi="Verdana" w:cs="Times New Roman"/>
          <w:sz w:val="20"/>
          <w:szCs w:val="24"/>
          <w:lang w:val="es-ES"/>
        </w:rPr>
      </w:pPr>
      <w:r w:rsidRPr="009219AF">
        <w:rPr>
          <w:rFonts w:ascii="Verdana" w:eastAsia="Times New Roman" w:hAnsi="Verdana" w:cs="Times New Roman"/>
          <w:sz w:val="20"/>
          <w:szCs w:val="24"/>
          <w:lang w:val="es-ES"/>
        </w:rPr>
        <w:t>El aprendizaje informal es un aspecto significativo de nuestra experiencia de aprendizaje. La educación formal ya no constituye la mayor parte de nuestro aprendizaje. El aprendizaje ocurre ahora en una variedad de formas - a través de comunidades de práctica, redes personales, y a través de la realización de tareas laborales.</w:t>
      </w:r>
    </w:p>
    <w:p w:rsidR="009219AF" w:rsidRPr="009219AF" w:rsidRDefault="009219AF" w:rsidP="009219AF">
      <w:pPr>
        <w:numPr>
          <w:ilvl w:val="0"/>
          <w:numId w:val="1"/>
        </w:numPr>
        <w:spacing w:after="0" w:line="240" w:lineRule="auto"/>
        <w:jc w:val="both"/>
        <w:rPr>
          <w:rFonts w:ascii="Verdana" w:eastAsia="Times New Roman" w:hAnsi="Verdana" w:cs="Times New Roman"/>
          <w:sz w:val="20"/>
          <w:szCs w:val="24"/>
          <w:lang w:val="es-ES"/>
        </w:rPr>
      </w:pPr>
      <w:r w:rsidRPr="009219AF">
        <w:rPr>
          <w:rFonts w:ascii="Verdana" w:eastAsia="Times New Roman" w:hAnsi="Verdana" w:cs="Times New Roman"/>
          <w:sz w:val="20"/>
          <w:szCs w:val="24"/>
          <w:lang w:val="es-ES"/>
        </w:rPr>
        <w:t>El aprendizaje es un proceso continuo, que dura toda la vida.  El aprendizaje y las actividades laborales ya no se encuentran separados.  En muchos casos, son lo mismo.</w:t>
      </w:r>
    </w:p>
    <w:p w:rsidR="009219AF" w:rsidRPr="009219AF" w:rsidRDefault="009219AF" w:rsidP="009219AF">
      <w:pPr>
        <w:numPr>
          <w:ilvl w:val="0"/>
          <w:numId w:val="1"/>
        </w:numPr>
        <w:spacing w:after="0" w:line="240" w:lineRule="auto"/>
        <w:jc w:val="both"/>
        <w:rPr>
          <w:rFonts w:ascii="Verdana" w:eastAsia="Times New Roman" w:hAnsi="Verdana" w:cs="Times New Roman"/>
          <w:sz w:val="20"/>
          <w:szCs w:val="24"/>
          <w:lang w:val="es-ES"/>
        </w:rPr>
      </w:pPr>
      <w:r w:rsidRPr="009219AF">
        <w:rPr>
          <w:rFonts w:ascii="Verdana" w:eastAsia="Times New Roman" w:hAnsi="Verdana" w:cs="Times New Roman"/>
          <w:sz w:val="20"/>
          <w:szCs w:val="24"/>
          <w:lang w:val="es-ES"/>
        </w:rPr>
        <w:t>La tecnología está alterando (</w:t>
      </w:r>
      <w:proofErr w:type="spellStart"/>
      <w:r w:rsidRPr="009219AF">
        <w:rPr>
          <w:rFonts w:ascii="Verdana" w:eastAsia="Times New Roman" w:hAnsi="Verdana" w:cs="Times New Roman"/>
          <w:i/>
          <w:sz w:val="20"/>
          <w:szCs w:val="24"/>
          <w:lang w:val="es-ES"/>
        </w:rPr>
        <w:t>recableando</w:t>
      </w:r>
      <w:proofErr w:type="spellEnd"/>
      <w:r w:rsidRPr="009219AF">
        <w:rPr>
          <w:rFonts w:ascii="Verdana" w:eastAsia="Times New Roman" w:hAnsi="Verdana" w:cs="Times New Roman"/>
          <w:i/>
          <w:sz w:val="20"/>
          <w:szCs w:val="24"/>
          <w:vertAlign w:val="superscript"/>
          <w:lang w:val="es-ES"/>
        </w:rPr>
        <w:footnoteReference w:id="1"/>
      </w:r>
      <w:r w:rsidRPr="009219AF">
        <w:rPr>
          <w:rFonts w:ascii="Verdana" w:eastAsia="Times New Roman" w:hAnsi="Verdana" w:cs="Times New Roman"/>
          <w:sz w:val="20"/>
          <w:szCs w:val="24"/>
          <w:lang w:val="es-ES"/>
        </w:rPr>
        <w:t>) nuestros cerebros.  Las herramientas que utilizamos definen y moldean nuestro pensamiento.</w:t>
      </w:r>
    </w:p>
    <w:p w:rsidR="009219AF" w:rsidRPr="009219AF" w:rsidRDefault="009219AF" w:rsidP="009219AF">
      <w:pPr>
        <w:numPr>
          <w:ilvl w:val="0"/>
          <w:numId w:val="1"/>
        </w:numPr>
        <w:spacing w:after="0" w:line="240" w:lineRule="auto"/>
        <w:jc w:val="both"/>
        <w:rPr>
          <w:rFonts w:ascii="Verdana" w:eastAsia="Times New Roman" w:hAnsi="Verdana" w:cs="Times New Roman"/>
          <w:sz w:val="20"/>
          <w:szCs w:val="24"/>
          <w:lang w:val="es-ES"/>
        </w:rPr>
      </w:pPr>
      <w:r w:rsidRPr="009219AF">
        <w:rPr>
          <w:rFonts w:ascii="Verdana" w:eastAsia="Times New Roman" w:hAnsi="Verdana" w:cs="Times New Roman"/>
          <w:sz w:val="20"/>
          <w:szCs w:val="24"/>
          <w:lang w:val="es-ES"/>
        </w:rPr>
        <w:t>La organización y el individuo son organismos que aprenden. El aumento en el interés por la gestión del conocimiento muestra la necesidad de una teoría que trate de explicar el lazo entre el aprendizaje individual y organizacional.</w:t>
      </w:r>
    </w:p>
    <w:p w:rsidR="009219AF" w:rsidRPr="009219AF" w:rsidRDefault="009219AF" w:rsidP="009219AF">
      <w:pPr>
        <w:numPr>
          <w:ilvl w:val="0"/>
          <w:numId w:val="1"/>
        </w:numPr>
        <w:spacing w:after="0" w:line="240" w:lineRule="auto"/>
        <w:jc w:val="both"/>
        <w:rPr>
          <w:rFonts w:ascii="Verdana" w:eastAsia="Times New Roman" w:hAnsi="Verdana" w:cs="Times New Roman"/>
          <w:sz w:val="20"/>
          <w:szCs w:val="24"/>
          <w:lang w:val="es-ES"/>
        </w:rPr>
      </w:pPr>
      <w:r w:rsidRPr="009219AF">
        <w:rPr>
          <w:rFonts w:ascii="Verdana" w:eastAsia="Times New Roman" w:hAnsi="Verdana" w:cs="Times New Roman"/>
          <w:sz w:val="20"/>
          <w:szCs w:val="24"/>
          <w:lang w:val="es-ES"/>
        </w:rPr>
        <w:t>Muchos de los procesos manejados previamente por las teorías de aprendizaje (en especial los que se refieren al procesamiento cognitivo de información) pueden ser ahora realizados, o apoyados, por la tecnología.</w:t>
      </w:r>
    </w:p>
    <w:p w:rsidR="009219AF" w:rsidRPr="009219AF" w:rsidRDefault="009219AF" w:rsidP="009219AF">
      <w:pPr>
        <w:numPr>
          <w:ilvl w:val="0"/>
          <w:numId w:val="1"/>
        </w:numPr>
        <w:spacing w:after="0" w:line="240" w:lineRule="auto"/>
        <w:jc w:val="both"/>
        <w:rPr>
          <w:rFonts w:ascii="Verdana" w:eastAsia="Times New Roman" w:hAnsi="Verdana" w:cs="Times New Roman"/>
          <w:sz w:val="20"/>
          <w:szCs w:val="24"/>
          <w:lang w:val="es-ES"/>
        </w:rPr>
      </w:pPr>
      <w:r w:rsidRPr="009219AF">
        <w:rPr>
          <w:rFonts w:ascii="Verdana" w:eastAsia="Times New Roman" w:hAnsi="Verdana" w:cs="Times New Roman"/>
          <w:i/>
          <w:sz w:val="20"/>
          <w:szCs w:val="24"/>
          <w:lang w:val="es-ES"/>
        </w:rPr>
        <w:t xml:space="preserve">Saber cómo </w:t>
      </w:r>
      <w:r w:rsidRPr="009219AF">
        <w:rPr>
          <w:rFonts w:ascii="Verdana" w:eastAsia="Times New Roman" w:hAnsi="Verdana" w:cs="Times New Roman"/>
          <w:sz w:val="20"/>
          <w:szCs w:val="24"/>
          <w:lang w:val="es-ES"/>
        </w:rPr>
        <w:t xml:space="preserve">y </w:t>
      </w:r>
      <w:r w:rsidRPr="009219AF">
        <w:rPr>
          <w:rFonts w:ascii="Verdana" w:eastAsia="Times New Roman" w:hAnsi="Verdana" w:cs="Times New Roman"/>
          <w:i/>
          <w:sz w:val="20"/>
          <w:szCs w:val="24"/>
          <w:lang w:val="es-ES"/>
        </w:rPr>
        <w:t>saber qué</w:t>
      </w:r>
      <w:r w:rsidRPr="009219AF">
        <w:rPr>
          <w:rFonts w:ascii="Verdana" w:eastAsia="Times New Roman" w:hAnsi="Verdana" w:cs="Times New Roman"/>
          <w:sz w:val="20"/>
          <w:szCs w:val="24"/>
          <w:lang w:val="es-ES"/>
        </w:rPr>
        <w:t xml:space="preserve"> están siendo complementados con </w:t>
      </w:r>
      <w:r w:rsidRPr="009219AF">
        <w:rPr>
          <w:rFonts w:ascii="Verdana" w:eastAsia="Times New Roman" w:hAnsi="Verdana" w:cs="Times New Roman"/>
          <w:i/>
          <w:sz w:val="20"/>
          <w:szCs w:val="24"/>
          <w:lang w:val="es-ES"/>
        </w:rPr>
        <w:t>saber dónde</w:t>
      </w:r>
      <w:r w:rsidRPr="009219AF">
        <w:rPr>
          <w:rFonts w:ascii="Verdana" w:eastAsia="Times New Roman" w:hAnsi="Verdana" w:cs="Times New Roman"/>
          <w:sz w:val="20"/>
          <w:szCs w:val="24"/>
          <w:lang w:val="es-ES"/>
        </w:rPr>
        <w:t xml:space="preserve"> (la comprensión de dónde encontrar el conocimiento requerido)</w:t>
      </w:r>
    </w:p>
    <w:p w:rsidR="003F3A7B" w:rsidRPr="009219AF" w:rsidRDefault="003F3A7B">
      <w:pPr>
        <w:rPr>
          <w:lang w:val="es-ES"/>
        </w:rPr>
      </w:pPr>
      <w:bookmarkStart w:id="0" w:name="_GoBack"/>
      <w:bookmarkEnd w:id="0"/>
    </w:p>
    <w:sectPr w:rsidR="003F3A7B" w:rsidRPr="009219AF">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641F" w:rsidRDefault="0063641F" w:rsidP="009219AF">
      <w:pPr>
        <w:spacing w:after="0" w:line="240" w:lineRule="auto"/>
      </w:pPr>
      <w:r>
        <w:separator/>
      </w:r>
    </w:p>
  </w:endnote>
  <w:endnote w:type="continuationSeparator" w:id="0">
    <w:p w:rsidR="0063641F" w:rsidRDefault="0063641F" w:rsidP="009219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641F" w:rsidRDefault="0063641F" w:rsidP="009219AF">
      <w:pPr>
        <w:spacing w:after="0" w:line="240" w:lineRule="auto"/>
      </w:pPr>
      <w:r>
        <w:separator/>
      </w:r>
    </w:p>
  </w:footnote>
  <w:footnote w:type="continuationSeparator" w:id="0">
    <w:p w:rsidR="0063641F" w:rsidRDefault="0063641F" w:rsidP="009219AF">
      <w:pPr>
        <w:spacing w:after="0" w:line="240" w:lineRule="auto"/>
      </w:pPr>
      <w:r>
        <w:continuationSeparator/>
      </w:r>
    </w:p>
  </w:footnote>
  <w:footnote w:id="1">
    <w:p w:rsidR="009219AF" w:rsidRPr="00B41323" w:rsidRDefault="009219AF" w:rsidP="009219AF">
      <w:pPr>
        <w:pStyle w:val="Textonotapie"/>
        <w:rPr>
          <w:lang w:val="es-CO"/>
        </w:rPr>
      </w:pPr>
      <w:r>
        <w:rPr>
          <w:rStyle w:val="Refdenotaalpie"/>
        </w:rPr>
        <w:footnoteRef/>
      </w:r>
      <w:r w:rsidRPr="00B41323">
        <w:rPr>
          <w:lang w:val="es-CO"/>
        </w:rPr>
        <w:t xml:space="preserve"> </w:t>
      </w:r>
      <w:r>
        <w:rPr>
          <w:lang w:val="es-CO"/>
        </w:rPr>
        <w:t xml:space="preserve">La expresión “cableado” proviene de áreas técnicas (en especial la computación), en donde los cables y las conexiones entre ellos son los que posibilitan la operación de un artefacto o equipo. Así, al hablar del “cableado” del cerebro, se hace referencia a las conexiones existentes al interior del mismo, que varían de una persona a otra (“Es la manera como estoy cableado”, es una expresión que se usa para justificar tal o cual forma de reaccionar u opinar frente a una situación particular). </w:t>
      </w:r>
      <w:r w:rsidRPr="00D10867">
        <w:rPr>
          <w:i/>
          <w:lang w:val="es-CO"/>
        </w:rPr>
        <w:t>(N. del 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45014E"/>
    <w:multiLevelType w:val="hybridMultilevel"/>
    <w:tmpl w:val="5DCA65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19AF"/>
    <w:rsid w:val="00285CBC"/>
    <w:rsid w:val="003F3A7B"/>
    <w:rsid w:val="0063641F"/>
    <w:rsid w:val="009219AF"/>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U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9219AF"/>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9219AF"/>
    <w:rPr>
      <w:sz w:val="20"/>
      <w:szCs w:val="20"/>
    </w:rPr>
  </w:style>
  <w:style w:type="character" w:styleId="Refdenotaalpie">
    <w:name w:val="footnote reference"/>
    <w:basedOn w:val="Fuentedeprrafopredeter"/>
    <w:semiHidden/>
    <w:rsid w:val="009219A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U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9219AF"/>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9219AF"/>
    <w:rPr>
      <w:sz w:val="20"/>
      <w:szCs w:val="20"/>
    </w:rPr>
  </w:style>
  <w:style w:type="character" w:styleId="Refdenotaalpie">
    <w:name w:val="footnote reference"/>
    <w:basedOn w:val="Fuentedeprrafopredeter"/>
    <w:semiHidden/>
    <w:rsid w:val="009219A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205</Words>
  <Characters>1133</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Universidad Católica del Uruguay</Company>
  <LinksUpToDate>false</LinksUpToDate>
  <CharactersWithSpaces>1336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Alumno</dc:creator>
  <cp:lastModifiedBy>Alumno</cp:lastModifiedBy>
  <cp:revision>2</cp:revision>
  <dcterms:created xsi:type="dcterms:W3CDTF">2013-09-19T12:01:00Z</dcterms:created>
  <dcterms:modified xsi:type="dcterms:W3CDTF">2013-09-19T12:01:00Z</dcterms:modified>
</cp:coreProperties>
</file>