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2D" w:rsidRPr="00D13983" w:rsidRDefault="0040222D" w:rsidP="0040222D">
      <w:pPr>
        <w:spacing w:after="0"/>
        <w:jc w:val="center"/>
        <w:rPr>
          <w:b/>
          <w:sz w:val="36"/>
        </w:rPr>
      </w:pPr>
      <w:r w:rsidRPr="00D13983">
        <w:rPr>
          <w:b/>
          <w:sz w:val="36"/>
        </w:rPr>
        <w:t xml:space="preserve">The Fine Line </w:t>
      </w:r>
      <w:proofErr w:type="gramStart"/>
      <w:r w:rsidRPr="00D13983">
        <w:rPr>
          <w:b/>
          <w:sz w:val="36"/>
        </w:rPr>
        <w:t>Between</w:t>
      </w:r>
      <w:proofErr w:type="gramEnd"/>
      <w:r w:rsidRPr="00D13983">
        <w:rPr>
          <w:b/>
          <w:sz w:val="36"/>
        </w:rPr>
        <w:t xml:space="preserve"> Related and Unrelated:</w:t>
      </w:r>
    </w:p>
    <w:p w:rsidR="0040222D" w:rsidRPr="00D13983" w:rsidRDefault="0040222D" w:rsidP="0040222D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Are Girl Scout Cookies “Unrelated” to the Mission?</w:t>
      </w:r>
    </w:p>
    <w:p w:rsidR="0040222D" w:rsidRPr="00D13983" w:rsidRDefault="0040222D" w:rsidP="0040222D">
      <w:pPr>
        <w:rPr>
          <w:rFonts w:ascii="Times New Roman" w:hAnsi="Times New Roman" w:cs="Times New Roman"/>
          <w:sz w:val="24"/>
        </w:rPr>
      </w:pPr>
      <w:r w:rsidRPr="00D13983">
        <w:rPr>
          <w:rFonts w:ascii="Times New Roman" w:hAnsi="Times New Roman" w:cs="Times New Roman"/>
          <w:sz w:val="24"/>
        </w:rPr>
        <w:t>The line between related and unrelated business income is sometimes a thin one.  However, with some thought and examples you can discern where the line is in your individual case.  Consider a product sold by a well-known 501(c</w:t>
      </w:r>
      <w:proofErr w:type="gramStart"/>
      <w:r w:rsidRPr="00D13983">
        <w:rPr>
          <w:rFonts w:ascii="Times New Roman" w:hAnsi="Times New Roman" w:cs="Times New Roman"/>
          <w:sz w:val="24"/>
        </w:rPr>
        <w:t>)(</w:t>
      </w:r>
      <w:proofErr w:type="gramEnd"/>
      <w:r w:rsidRPr="00D13983">
        <w:rPr>
          <w:rFonts w:ascii="Times New Roman" w:hAnsi="Times New Roman" w:cs="Times New Roman"/>
          <w:sz w:val="24"/>
        </w:rPr>
        <w:t>3): Girl Scout cookies.  Selling cookies does not readily strike you as “related” to the mission of the Girl Scouts of America but the club easily identified many mission-specific aspects of selling cookies once challenged by the IRS.  Selling a cookies and managing money from the sales teaches girl scouts business, sales and money handling skills.  Selling cookies is a great way to teach girls valuable lessons in business.  Therefore, cookie sales easily fall within the mission of the club.</w:t>
      </w:r>
    </w:p>
    <w:p w:rsidR="0040222D" w:rsidRPr="00D13983" w:rsidRDefault="0040222D" w:rsidP="0040222D">
      <w:pPr>
        <w:rPr>
          <w:rFonts w:ascii="Times New Roman" w:hAnsi="Times New Roman" w:cs="Times New Roman"/>
          <w:sz w:val="24"/>
        </w:rPr>
      </w:pPr>
      <w:r w:rsidRPr="00D13983">
        <w:rPr>
          <w:rFonts w:ascii="Times New Roman" w:hAnsi="Times New Roman" w:cs="Times New Roman"/>
          <w:sz w:val="24"/>
        </w:rPr>
        <w:t>Now imagine that the Girl Scouts of America buy a cookie factory to produce and sell cookies year round.  Now the sale of cookies looks more like a business and is nearly impossible to associate with the mission.</w:t>
      </w:r>
    </w:p>
    <w:p w:rsidR="009475D3" w:rsidRPr="0040222D" w:rsidRDefault="009475D3" w:rsidP="0040222D">
      <w:bookmarkStart w:id="0" w:name="_GoBack"/>
      <w:bookmarkEnd w:id="0"/>
    </w:p>
    <w:sectPr w:rsidR="009475D3" w:rsidRPr="00402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FB"/>
    <w:rsid w:val="0040222D"/>
    <w:rsid w:val="008E079B"/>
    <w:rsid w:val="009475D3"/>
    <w:rsid w:val="00B9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Austin</cp:lastModifiedBy>
  <cp:revision>3</cp:revision>
  <dcterms:created xsi:type="dcterms:W3CDTF">2012-10-06T20:09:00Z</dcterms:created>
  <dcterms:modified xsi:type="dcterms:W3CDTF">2012-10-06T20:55:00Z</dcterms:modified>
</cp:coreProperties>
</file>