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4610" w:rsidRDefault="006975FA">
      <w:r>
        <w:rPr>
          <w:b/>
          <w:bCs/>
          <w:u w:val="single"/>
        </w:rPr>
        <w:t>Exemptions</w:t>
      </w:r>
      <w:r>
        <w:br/>
      </w:r>
      <w:r w:rsidRPr="006975FA">
        <w:rPr>
          <w:b/>
          <w:bCs/>
          <w:iCs/>
        </w:rPr>
        <w:t>Exemption from all Registration Requirements</w:t>
      </w:r>
      <w:r>
        <w:br/>
        <w:t xml:space="preserve">Registration under the Charitable Solicitations Act is not required for solicitations by an organization among its own, established, and bona fide membership. Religious organizations need not register under the Charitable Solicitations Act so long as the solicitation is made for a church, missionary, religious, or humanitarian purpose and the organization is either (1) lawfully organized and is a place where nonprofit religious services and activities are regularly conducted, or (2) the organization is (a) a bona fide religious group that does not maintain a specific place of worship, is not subject to federal income tax, and is not required to file an IRS Form 990, or (b) the organization is separate from but an integral part of an income tax exempt organization and which is not primarily supported by funds solicited outside its own membership. </w:t>
      </w:r>
      <w:r>
        <w:br/>
      </w:r>
      <w:r>
        <w:br/>
        <w:t xml:space="preserve">Registration is also not required for broadcast media owned or operated by an educational institution or government entity; solicitations for the relief of someone who has sustained a life-threatening illness or injury (with some limitations); authorized political parties or candidates; certain political action committees or groups which solicit funds relating to issues or candidates on the ballot; any school accredited by the state or a club, parent, teacher, or student organization authorized by the school; public or higher education foundations; television or radio stations, or newspapers that donate air time or print space on behalf of charitable organizations; volunteer fire departments, rescue squads, or civil defense organizations whose financial oversight is controlled by a local government entity; government units; and certain corporations established by an act of the United States Congress. </w:t>
      </w:r>
      <w:r>
        <w:br/>
      </w:r>
      <w:r>
        <w:br/>
        <w:t xml:space="preserve">Any organization claiming exemption from the Charitable Solicitations Act’s registration requirements must apply to the Division of Consumer Protection to obtain that exempt status.  Usually, an organization makes a claim of exemption by sending a letter to the Division of Consumer Protection containing (1) a detailed description of the organization and its purposes, (2) a citation to the exemption being claimed and a detailed explanation of why the exemption applies, (3) documentation supporting the notice of claim of exemption, and (4) a notarized statement certifying that the statements made are to the best of the statement’s author’s knowledge.  It is the organization’s burden to prove its eligibility for the exemption claimed.  The exemptions listed in </w:t>
      </w:r>
      <w:hyperlink r:id="rId4" w:tgtFrame="_blank" w:history="1">
        <w:r>
          <w:rPr>
            <w:rStyle w:val="Hyperlink"/>
          </w:rPr>
          <w:t>Utah Code Ann. § 13-22-8</w:t>
        </w:r>
      </w:hyperlink>
      <w:r>
        <w:t xml:space="preserve"> apply only to the Act’s registration requirements. Organizations exempt from registration under the Act must still comply with all other provisions of the Act.</w:t>
      </w:r>
    </w:p>
    <w:p w:rsidR="00534008" w:rsidRDefault="00534008">
      <w:r w:rsidRPr="005126CB">
        <w:rPr>
          <w:b/>
          <w:bCs/>
          <w:iCs/>
        </w:rPr>
        <w:t>Exemptions From Annual Reporting Requirement</w:t>
      </w:r>
      <w:r w:rsidRPr="005126CB">
        <w:br/>
      </w:r>
      <w:r>
        <w:t>Utah law requires all charitable organizations registered under the Charitable Solicitations Act to file an annual financial report or an IRS Form 990, 990EZ, or 990PF, each year. For registered organizations, failing to file or filing an incomplete report or IRS Form will result in the automatic suspension of the organization’s registration. Furthermore, a charitable organization’s registration is only valid for one year, expiring on the earlier of January 1, April 1, July 1, or October 1 following the completion of 12 months from the date of initial issuance. To renew a charitable organization registration, the organization must comply with all requirements for obtaining initial registration.</w:t>
      </w:r>
    </w:p>
    <w:p w:rsidR="00C549E3" w:rsidRDefault="00C549E3" w:rsidP="005126CB">
      <w:pPr>
        <w:spacing w:after="0" w:line="240" w:lineRule="auto"/>
      </w:pPr>
      <w:r>
        <w:lastRenderedPageBreak/>
        <w:t>To view the remainder of the article, please visit:</w:t>
      </w:r>
    </w:p>
    <w:p w:rsidR="00246A80" w:rsidRDefault="00246A80" w:rsidP="005126CB">
      <w:pPr>
        <w:spacing w:after="0" w:line="240" w:lineRule="auto"/>
      </w:pPr>
    </w:p>
    <w:p w:rsidR="00246A80" w:rsidRDefault="00246A80" w:rsidP="005126CB">
      <w:pPr>
        <w:spacing w:after="0" w:line="240" w:lineRule="auto"/>
      </w:pPr>
      <w:hyperlink r:id="rId5" w:history="1">
        <w:r w:rsidRPr="00DC3811">
          <w:rPr>
            <w:rStyle w:val="Hyperlink"/>
          </w:rPr>
          <w:t>http://www.lawforchange.org/NewsBot.asp?MODE=VIEW&amp;ID=3235</w:t>
        </w:r>
      </w:hyperlink>
    </w:p>
    <w:p w:rsidR="00246A80" w:rsidRDefault="00246A80" w:rsidP="005126CB">
      <w:pPr>
        <w:spacing w:after="0" w:line="240" w:lineRule="auto"/>
      </w:pPr>
    </w:p>
    <w:p w:rsidR="00C549E3" w:rsidRDefault="00246A80" w:rsidP="005126CB">
      <w:pPr>
        <w:spacing w:after="0" w:line="240" w:lineRule="auto"/>
      </w:pPr>
      <w:hyperlink r:id="rId6" w:history="1">
        <w:r w:rsidRPr="00DC3811">
          <w:rPr>
            <w:rStyle w:val="Hyperlink"/>
          </w:rPr>
          <w:t>http://www.lawforchange.org/images/lfc/UtahFundraising.pdf</w:t>
        </w:r>
      </w:hyperlink>
    </w:p>
    <w:p w:rsidR="00246A80" w:rsidRDefault="00246A80" w:rsidP="005126CB">
      <w:pPr>
        <w:spacing w:after="0" w:line="240" w:lineRule="auto"/>
      </w:pPr>
    </w:p>
    <w:p w:rsidR="00C549E3" w:rsidRDefault="00C549E3"/>
    <w:sectPr w:rsidR="00C549E3" w:rsidSect="002C461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75FA"/>
    <w:rsid w:val="00215F67"/>
    <w:rsid w:val="00246A80"/>
    <w:rsid w:val="002C4610"/>
    <w:rsid w:val="005126CB"/>
    <w:rsid w:val="00534008"/>
    <w:rsid w:val="006975FA"/>
    <w:rsid w:val="006D0F2E"/>
    <w:rsid w:val="00C549E3"/>
    <w:rsid w:val="00F423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61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75FA"/>
    <w:rPr>
      <w:color w:val="0000FF"/>
      <w:u w:val="single"/>
    </w:rPr>
  </w:style>
</w:styles>
</file>

<file path=word/webSettings.xml><?xml version="1.0" encoding="utf-8"?>
<w:webSettings xmlns:r="http://schemas.openxmlformats.org/officeDocument/2006/relationships" xmlns:w="http://schemas.openxmlformats.org/wordprocessingml/2006/main">
  <w:divs>
    <w:div w:id="47186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wforchange.org/images/lfc/UtahFundraising.pdf" TargetMode="External"/><Relationship Id="rId5" Type="http://schemas.openxmlformats.org/officeDocument/2006/relationships/hyperlink" Target="http://www.lawforchange.org/NewsBot.asp?MODE=VIEW&amp;ID=3235" TargetMode="External"/><Relationship Id="rId4" Type="http://schemas.openxmlformats.org/officeDocument/2006/relationships/hyperlink" Target="http://le.utah.gov/%7Ecode/TITLE13/htm/13_22_0008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587</Words>
  <Characters>3351</Characters>
  <Application>Microsoft Office Word</Application>
  <DocSecurity>0</DocSecurity>
  <Lines>27</Lines>
  <Paragraphs>7</Paragraphs>
  <ScaleCrop>false</ScaleCrop>
  <Company>Hewlett-Packard</Company>
  <LinksUpToDate>false</LinksUpToDate>
  <CharactersWithSpaces>3931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Greiner</dc:creator>
  <cp:lastModifiedBy>Greiner</cp:lastModifiedBy>
  <cp:revision>5</cp:revision>
  <dcterms:created xsi:type="dcterms:W3CDTF">2012-09-28T04:54:00Z</dcterms:created>
  <dcterms:modified xsi:type="dcterms:W3CDTF">2012-10-04T18:05:00Z</dcterms:modified>
</cp:coreProperties>
</file>