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15" w:rsidRDefault="00D31015" w:rsidP="00D31015">
      <w:r>
        <w:t xml:space="preserve">A partir de la promulgación de la Convención de 1989 se ha ido adecuando </w:t>
      </w:r>
    </w:p>
    <w:p w:rsidR="00D31015" w:rsidRDefault="00D31015" w:rsidP="00D31015">
      <w:proofErr w:type="gramStart"/>
      <w:r>
        <w:t>la</w:t>
      </w:r>
      <w:proofErr w:type="gramEnd"/>
      <w:r>
        <w:t xml:space="preserve"> legislación interna a los principios contemplados en la Declaración.</w:t>
      </w:r>
    </w:p>
    <w:p w:rsidR="00D31015" w:rsidRDefault="00D31015" w:rsidP="00D31015">
      <w:r>
        <w:t xml:space="preserve"> Aunque la legislación y el sistema jurídico de cada país suele ser diferente, </w:t>
      </w:r>
    </w:p>
    <w:p w:rsidR="00D31015" w:rsidRDefault="00D31015" w:rsidP="00D31015">
      <w:proofErr w:type="gramStart"/>
      <w:r>
        <w:t>casi</w:t>
      </w:r>
      <w:proofErr w:type="gramEnd"/>
      <w:r>
        <w:t xml:space="preserve"> la totalidad de los países han ido consagrando medidas especiales para su protección,</w:t>
      </w:r>
    </w:p>
    <w:p w:rsidR="007261D6" w:rsidRDefault="00D31015" w:rsidP="00D31015">
      <w:r>
        <w:t xml:space="preserve"> </w:t>
      </w:r>
      <w:proofErr w:type="gramStart"/>
      <w:r>
        <w:t>a</w:t>
      </w:r>
      <w:proofErr w:type="gramEnd"/>
      <w:r>
        <w:t xml:space="preserve"> nivel legislativo e incluso derechos constitucionales.</w:t>
      </w:r>
    </w:p>
    <w:sectPr w:rsidR="007261D6" w:rsidSect="007261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1015"/>
    <w:rsid w:val="004B46F4"/>
    <w:rsid w:val="007261D6"/>
    <w:rsid w:val="00D31015"/>
    <w:rsid w:val="00F8359F"/>
    <w:rsid w:val="00FD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1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318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2013-07-05T17:50:00Z</dcterms:created>
  <dcterms:modified xsi:type="dcterms:W3CDTF">2013-07-05T17:51:00Z</dcterms:modified>
</cp:coreProperties>
</file>