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5015" w:rsidRPr="00E06E58" w:rsidRDefault="002E2D8E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E06E58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University of West Georgia</w:t>
      </w:r>
    </w:p>
    <w:p w:rsidR="00E75015" w:rsidRPr="00E06E58" w:rsidRDefault="002E2D8E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E06E58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School of Nursing</w:t>
      </w:r>
    </w:p>
    <w:p w:rsidR="00E75015" w:rsidRPr="00E06E58" w:rsidRDefault="00E06E58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E06E58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Spring</w:t>
      </w:r>
      <w:r w:rsidR="002E2D8E" w:rsidRPr="00E06E58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20</w:t>
      </w:r>
      <w:r w:rsidRPr="00E06E58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14</w:t>
      </w:r>
    </w:p>
    <w:p w:rsidR="00E75015" w:rsidRPr="00E06E58" w:rsidRDefault="002E2D8E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E06E58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NURS 65</w:t>
      </w:r>
      <w:r w:rsidR="00E06E58" w:rsidRPr="00E06E58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90 </w:t>
      </w:r>
      <w:r w:rsidRPr="00E06E58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Informatics, Technology, and Health Care Outcomes</w:t>
      </w:r>
    </w:p>
    <w:p w:rsidR="00E75015" w:rsidRPr="00E06E58" w:rsidRDefault="00E75015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bookmarkStart w:id="0" w:name="_GoBack"/>
      <w:bookmarkEnd w:id="0"/>
    </w:p>
    <w:p w:rsidR="00E75015" w:rsidRDefault="00E75015">
      <w:pPr>
        <w:jc w:val="center"/>
      </w:pPr>
    </w:p>
    <w:p w:rsidR="00E75015" w:rsidRDefault="002E2D8E">
      <w:r>
        <w:rPr>
          <w:rFonts w:ascii="Times New Roman" w:eastAsia="Times New Roman" w:hAnsi="Times New Roman" w:cs="Times New Roman"/>
          <w:b/>
          <w:color w:val="222222"/>
          <w:sz w:val="24"/>
          <w:highlight w:val="white"/>
        </w:rPr>
        <w:t xml:space="preserve">Course Description: </w:t>
      </w: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This course focuses on the theoretical basis of healthcare informatics with an emphasis on management and processing of healthcare data, information, and knowledge. Communication and client/patient-care technologies, language systems, and basic database de</w:t>
      </w: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sign concepts are addressed.</w:t>
      </w:r>
    </w:p>
    <w:p w:rsidR="00E75015" w:rsidRDefault="00E75015"/>
    <w:p w:rsidR="00E75015" w:rsidRDefault="002E2D8E"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Program objectives are noted in parentheses following the course objectives:</w:t>
      </w:r>
    </w:p>
    <w:p w:rsidR="00E75015" w:rsidRDefault="00E75015"/>
    <w:p w:rsidR="00E75015" w:rsidRDefault="002E2D8E"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1.     Analyze ways in which emerging informatics technologies and processes can transform health care and address health care delivery concerns. (1</w:t>
      </w: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, 4, 5) (Master’s Essentials 1 &amp; 5)</w:t>
      </w:r>
    </w:p>
    <w:p w:rsidR="00E75015" w:rsidRDefault="00E75015"/>
    <w:p w:rsidR="00E75015" w:rsidRDefault="002E2D8E"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2.     Identify key issues related to the application of emerging informatics technologies and processes to enhance quality care. (5) (Master’s Essential 5)</w:t>
      </w:r>
    </w:p>
    <w:p w:rsidR="00E75015" w:rsidRDefault="00E75015"/>
    <w:p w:rsidR="00E75015" w:rsidRDefault="002E2D8E"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3.     Develop solutions to address the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application of em</w:t>
      </w: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erging informatics technologies and processes of key issues. (5) (Master’s Essential 5)</w:t>
      </w:r>
    </w:p>
    <w:p w:rsidR="00E75015" w:rsidRDefault="00E75015"/>
    <w:p w:rsidR="00E75015" w:rsidRDefault="002E2D8E"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4.     Apply concepts of data protection to emerging informatics technologies and processes. (5) (Master’s Essential 5)</w:t>
      </w:r>
    </w:p>
    <w:p w:rsidR="00E75015" w:rsidRDefault="00E75015"/>
    <w:p w:rsidR="00E75015" w:rsidRPr="00E06E58" w:rsidRDefault="002E2D8E">
      <w:pPr>
        <w:pStyle w:val="Heading5"/>
        <w:rPr>
          <w:rFonts w:ascii="Times New Roman" w:eastAsia="Times New Roman" w:hAnsi="Times New Roman" w:cs="Times New Roman"/>
          <w:b w:val="0"/>
          <w:color w:val="222222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Sample textbooks:</w:t>
      </w:r>
      <w:r w:rsidR="00E06E58">
        <w:rPr>
          <w:rFonts w:ascii="Times New Roman" w:eastAsia="Times New Roman" w:hAnsi="Times New Roman" w:cs="Times New Roman"/>
          <w:color w:val="222222"/>
          <w:sz w:val="24"/>
        </w:rPr>
        <w:br/>
      </w:r>
    </w:p>
    <w:p w:rsidR="00E06E58" w:rsidRPr="00E06E58" w:rsidRDefault="00E06E58" w:rsidP="00E06E58">
      <w:pPr>
        <w:rPr>
          <w:rFonts w:ascii="Times New Roman" w:eastAsia="Times New Roman" w:hAnsi="Times New Roman" w:cs="Times New Roman"/>
          <w:b/>
          <w:i/>
          <w:color w:val="222222"/>
          <w:sz w:val="24"/>
          <w:highlight w:val="white"/>
        </w:rPr>
      </w:pPr>
      <w:r w:rsidRPr="00E06E58">
        <w:rPr>
          <w:rFonts w:ascii="Times New Roman" w:eastAsia="Times New Roman" w:hAnsi="Times New Roman" w:cs="Times New Roman"/>
          <w:b/>
          <w:i/>
          <w:color w:val="222222"/>
          <w:sz w:val="24"/>
          <w:highlight w:val="white"/>
        </w:rPr>
        <w:t>Required</w:t>
      </w:r>
    </w:p>
    <w:p w:rsidR="00E06E58" w:rsidRPr="00E06E58" w:rsidRDefault="00E06E58" w:rsidP="00E06E58">
      <w:pPr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</w:p>
    <w:p w:rsidR="00E06E58" w:rsidRPr="00E06E58" w:rsidRDefault="00E06E58" w:rsidP="00E06E58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  <w:proofErr w:type="spellStart"/>
      <w:proofErr w:type="gramStart"/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>McGonigle</w:t>
      </w:r>
      <w:proofErr w:type="spellEnd"/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, D. &amp; </w:t>
      </w:r>
      <w:proofErr w:type="spellStart"/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>Mastrian</w:t>
      </w:r>
      <w:proofErr w:type="spellEnd"/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>, K. G. (2012).</w:t>
      </w:r>
      <w:proofErr w:type="gramEnd"/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Nursing informatics and the foundation of knowledge (2nd </w:t>
      </w:r>
      <w:proofErr w:type="gramStart"/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>ed</w:t>
      </w:r>
      <w:proofErr w:type="gramEnd"/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>.). Boston, MA: Jones &amp; Bartlett Learning.</w:t>
      </w:r>
    </w:p>
    <w:p w:rsidR="00E06E58" w:rsidRPr="00E06E58" w:rsidRDefault="00E06E58" w:rsidP="00E06E58">
      <w:pPr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</w:p>
    <w:p w:rsidR="00E06E58" w:rsidRPr="00E06E58" w:rsidRDefault="00E06E58" w:rsidP="00E06E58">
      <w:pPr>
        <w:rPr>
          <w:rFonts w:ascii="Times New Roman" w:eastAsia="Times New Roman" w:hAnsi="Times New Roman" w:cs="Times New Roman"/>
          <w:b/>
          <w:i/>
          <w:color w:val="222222"/>
          <w:sz w:val="24"/>
          <w:highlight w:val="white"/>
        </w:rPr>
      </w:pPr>
      <w:r w:rsidRPr="00E06E58">
        <w:rPr>
          <w:rFonts w:ascii="Times New Roman" w:eastAsia="Times New Roman" w:hAnsi="Times New Roman" w:cs="Times New Roman"/>
          <w:b/>
          <w:i/>
          <w:color w:val="222222"/>
          <w:sz w:val="24"/>
          <w:highlight w:val="white"/>
        </w:rPr>
        <w:t>Recommended</w:t>
      </w:r>
    </w:p>
    <w:p w:rsidR="00E06E58" w:rsidRPr="00E06E58" w:rsidRDefault="00E06E58" w:rsidP="00E06E58">
      <w:pPr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</w:p>
    <w:p w:rsidR="00E75015" w:rsidRPr="00E06E58" w:rsidRDefault="00E06E58" w:rsidP="00E06E58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  <w:proofErr w:type="gramStart"/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>American Psychological Association.</w:t>
      </w:r>
      <w:proofErr w:type="gramEnd"/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 (2010). Publication manual of the American Psychological Association (6th </w:t>
      </w:r>
      <w:proofErr w:type="gramStart"/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>ed</w:t>
      </w:r>
      <w:proofErr w:type="gramEnd"/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>.).Washington, D.C.: Author.  ISBN13: 978-1-4338-0561-5</w:t>
      </w:r>
    </w:p>
    <w:p w:rsidR="00E06E58" w:rsidRDefault="00E06E58">
      <w:pPr>
        <w:pStyle w:val="Heading5"/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  <w:bookmarkStart w:id="1" w:name="h.6lh78vbge046" w:colFirst="0" w:colLast="0"/>
      <w:bookmarkEnd w:id="1"/>
    </w:p>
    <w:p w:rsidR="00E06E58" w:rsidRDefault="00E06E58">
      <w:pPr>
        <w:pStyle w:val="Heading5"/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</w:p>
    <w:p w:rsidR="00E75015" w:rsidRDefault="002E2D8E">
      <w:pPr>
        <w:pStyle w:val="Heading5"/>
      </w:pPr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lastRenderedPageBreak/>
        <w:t>Topics for class sessions:</w:t>
      </w:r>
      <w:r w:rsidR="00E06E58">
        <w:rPr>
          <w:rFonts w:ascii="Times New Roman" w:eastAsia="Times New Roman" w:hAnsi="Times New Roman" w:cs="Times New Roman"/>
          <w:color w:val="222222"/>
          <w:sz w:val="24"/>
        </w:rPr>
        <w:br/>
      </w:r>
    </w:p>
    <w:p w:rsidR="00E06E58" w:rsidRPr="00E06E58" w:rsidRDefault="00E06E58" w:rsidP="00E06E58">
      <w:pPr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>Vision</w:t>
      </w:r>
    </w:p>
    <w:p w:rsidR="00E06E58" w:rsidRPr="00E06E58" w:rsidRDefault="00E06E58" w:rsidP="00E06E58">
      <w:pPr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Internet </w:t>
      </w:r>
    </w:p>
    <w:p w:rsidR="00E06E58" w:rsidRPr="00E06E58" w:rsidRDefault="00E06E58" w:rsidP="00E06E58">
      <w:pPr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>Consumer Informatics</w:t>
      </w:r>
    </w:p>
    <w:p w:rsidR="00E06E58" w:rsidRPr="00E06E58" w:rsidRDefault="00E06E58" w:rsidP="00E06E58">
      <w:pPr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Electronic Health Record </w:t>
      </w:r>
    </w:p>
    <w:p w:rsidR="00E06E58" w:rsidRPr="00E06E58" w:rsidRDefault="00E06E58" w:rsidP="00E06E58">
      <w:pPr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Protection of Privacy </w:t>
      </w:r>
    </w:p>
    <w:p w:rsidR="00E06E58" w:rsidRPr="00E06E58" w:rsidRDefault="00E06E58" w:rsidP="00E06E58">
      <w:pPr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Information Security </w:t>
      </w:r>
    </w:p>
    <w:p w:rsidR="00E06E58" w:rsidRPr="00E06E58" w:rsidRDefault="00E06E58" w:rsidP="00E06E58">
      <w:pPr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Data Integrity </w:t>
      </w:r>
    </w:p>
    <w:p w:rsidR="00E06E58" w:rsidRPr="00E06E58" w:rsidRDefault="00E06E58" w:rsidP="00E06E58">
      <w:pPr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 xml:space="preserve">Telehealth </w:t>
      </w:r>
    </w:p>
    <w:p w:rsidR="00E75015" w:rsidRPr="00E06E58" w:rsidRDefault="00E06E58" w:rsidP="00E06E58">
      <w:pPr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>Healthcare Informatics</w:t>
      </w:r>
    </w:p>
    <w:p w:rsidR="00E75015" w:rsidRDefault="00E75015"/>
    <w:p w:rsidR="00E75015" w:rsidRDefault="002E2D8E">
      <w:r>
        <w:rPr>
          <w:rFonts w:ascii="Times New Roman" w:eastAsia="Times New Roman" w:hAnsi="Times New Roman" w:cs="Times New Roman"/>
          <w:b/>
          <w:color w:val="222222"/>
          <w:sz w:val="24"/>
          <w:highlight w:val="white"/>
        </w:rPr>
        <w:t>Grading System:</w:t>
      </w:r>
    </w:p>
    <w:p w:rsidR="00E75015" w:rsidRDefault="002E2D8E"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A = 90 – 100</w:t>
      </w:r>
    </w:p>
    <w:p w:rsidR="00E75015" w:rsidRDefault="002E2D8E"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B = 80 – 89</w:t>
      </w:r>
    </w:p>
    <w:p w:rsidR="00E75015" w:rsidRDefault="002E2D8E"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C = 75 – 79</w:t>
      </w:r>
    </w:p>
    <w:p w:rsidR="00E75015" w:rsidRDefault="002E2D8E"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F = below 75</w:t>
      </w:r>
    </w:p>
    <w:p w:rsidR="00E75015" w:rsidRDefault="00E75015"/>
    <w:p w:rsidR="00E75015" w:rsidRDefault="002E2D8E">
      <w:r>
        <w:rPr>
          <w:rFonts w:ascii="Times New Roman" w:eastAsia="Times New Roman" w:hAnsi="Times New Roman" w:cs="Times New Roman"/>
          <w:color w:val="222222"/>
          <w:sz w:val="24"/>
          <w:highlight w:val="white"/>
        </w:rPr>
        <w:t>No course in which a student receives a C grade can be applied to the MSN degree programs of study.</w:t>
      </w:r>
    </w:p>
    <w:p w:rsidR="00E75015" w:rsidRDefault="00E75015"/>
    <w:p w:rsidR="00E75015" w:rsidRPr="00E06E58" w:rsidRDefault="00E06E58">
      <w:pPr>
        <w:rPr>
          <w:rFonts w:ascii="Times New Roman" w:eastAsia="Times New Roman" w:hAnsi="Times New Roman" w:cs="Times New Roman"/>
          <w:color w:val="222222"/>
          <w:sz w:val="24"/>
          <w:highlight w:val="white"/>
        </w:rPr>
      </w:pPr>
      <w:proofErr w:type="gramStart"/>
      <w:r w:rsidRPr="00E06E58">
        <w:rPr>
          <w:rFonts w:ascii="Times New Roman" w:eastAsia="Times New Roman" w:hAnsi="Times New Roman" w:cs="Times New Roman"/>
          <w:color w:val="222222"/>
          <w:sz w:val="24"/>
          <w:highlight w:val="white"/>
        </w:rPr>
        <w:t>Last updated by JY Feb 5th, 2013.</w:t>
      </w:r>
      <w:proofErr w:type="gramEnd"/>
    </w:p>
    <w:sectPr w:rsidR="00E75015" w:rsidRPr="00E06E58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8E" w:rsidRDefault="002E2D8E">
      <w:pPr>
        <w:spacing w:line="240" w:lineRule="auto"/>
      </w:pPr>
      <w:r>
        <w:separator/>
      </w:r>
    </w:p>
  </w:endnote>
  <w:endnote w:type="continuationSeparator" w:id="0">
    <w:p w:rsidR="002E2D8E" w:rsidRDefault="002E2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8E" w:rsidRDefault="002E2D8E">
      <w:pPr>
        <w:spacing w:line="240" w:lineRule="auto"/>
      </w:pPr>
      <w:r>
        <w:separator/>
      </w:r>
    </w:p>
  </w:footnote>
  <w:footnote w:type="continuationSeparator" w:id="0">
    <w:p w:rsidR="002E2D8E" w:rsidRDefault="002E2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15" w:rsidRDefault="002E2D8E">
    <w:pPr>
      <w:jc w:val="right"/>
    </w:pPr>
    <w:r>
      <w:fldChar w:fldCharType="begin"/>
    </w:r>
    <w:r>
      <w:instrText>PAGE</w:instrText>
    </w:r>
    <w:r>
      <w:fldChar w:fldCharType="separate"/>
    </w:r>
    <w:r w:rsidR="00E06E58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5015"/>
    <w:rsid w:val="002E2D8E"/>
    <w:rsid w:val="00E06E58"/>
    <w:rsid w:val="00E7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Informatics course_MSN.docx</vt:lpstr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Informatics course_MSN.docx</dc:title>
  <dc:creator>Jack</dc:creator>
  <cp:lastModifiedBy>Jack</cp:lastModifiedBy>
  <cp:revision>2</cp:revision>
  <dcterms:created xsi:type="dcterms:W3CDTF">2013-02-06T00:01:00Z</dcterms:created>
  <dcterms:modified xsi:type="dcterms:W3CDTF">2013-02-06T00:01:00Z</dcterms:modified>
</cp:coreProperties>
</file>