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25" w:rsidRPr="004E6B45" w:rsidRDefault="004E6B45" w:rsidP="002549A9">
      <w:pPr>
        <w:contextualSpacing/>
        <w:rPr>
          <w:bCs/>
        </w:rPr>
      </w:pPr>
      <w:bookmarkStart w:id="0" w:name="_GoBack"/>
      <w:bookmarkEnd w:id="0"/>
      <w:r>
        <w:rPr>
          <w:b/>
          <w:bCs/>
        </w:rPr>
        <w:t>Course:</w:t>
      </w:r>
      <w:r w:rsidR="006F226F">
        <w:rPr>
          <w:b/>
          <w:bCs/>
        </w:rPr>
        <w:t xml:space="preserve"> </w:t>
      </w:r>
      <w:r w:rsidR="006F226F">
        <w:rPr>
          <w:bCs/>
        </w:rPr>
        <w:t>NURS 9004,</w:t>
      </w:r>
      <w:r>
        <w:rPr>
          <w:b/>
          <w:bCs/>
        </w:rPr>
        <w:t xml:space="preserve"> </w:t>
      </w:r>
      <w:r w:rsidRPr="004E6B45">
        <w:rPr>
          <w:bCs/>
        </w:rPr>
        <w:t>Te</w:t>
      </w:r>
      <w:r w:rsidR="006F226F">
        <w:rPr>
          <w:bCs/>
        </w:rPr>
        <w:t>aching the Adult Learner</w:t>
      </w:r>
    </w:p>
    <w:p w:rsidR="004E6B45" w:rsidRDefault="004E6B45" w:rsidP="002549A9">
      <w:pPr>
        <w:contextualSpacing/>
        <w:rPr>
          <w:b/>
          <w:bCs/>
        </w:rPr>
      </w:pPr>
    </w:p>
    <w:p w:rsidR="006F226F" w:rsidRDefault="004E6B45" w:rsidP="00916825">
      <w:pPr>
        <w:contextualSpacing/>
        <w:rPr>
          <w:bCs/>
        </w:rPr>
      </w:pPr>
      <w:r>
        <w:rPr>
          <w:b/>
          <w:bCs/>
        </w:rPr>
        <w:t>Credit hours</w:t>
      </w:r>
      <w:r w:rsidR="006F226F">
        <w:rPr>
          <w:b/>
          <w:bCs/>
        </w:rPr>
        <w:t xml:space="preserve">: </w:t>
      </w:r>
      <w:r w:rsidR="006F226F">
        <w:rPr>
          <w:bCs/>
        </w:rPr>
        <w:t>3-0-3</w:t>
      </w:r>
    </w:p>
    <w:p w:rsidR="006F226F" w:rsidRPr="006F226F" w:rsidRDefault="006F226F" w:rsidP="00916825">
      <w:pPr>
        <w:contextualSpacing/>
        <w:rPr>
          <w:bCs/>
        </w:rPr>
      </w:pPr>
    </w:p>
    <w:p w:rsidR="006C69D4" w:rsidRPr="002549A9" w:rsidRDefault="006F226F" w:rsidP="00916825">
      <w:pPr>
        <w:contextualSpacing/>
      </w:pPr>
      <w:r>
        <w:rPr>
          <w:b/>
          <w:bCs/>
        </w:rPr>
        <w:t>P</w:t>
      </w:r>
      <w:r w:rsidR="004E6B45">
        <w:rPr>
          <w:b/>
          <w:bCs/>
        </w:rPr>
        <w:t xml:space="preserve">rerequisites: </w:t>
      </w:r>
      <w:r w:rsidR="00A82B8D">
        <w:rPr>
          <w:bCs/>
        </w:rPr>
        <w:t xml:space="preserve">NURS 9001 </w:t>
      </w:r>
    </w:p>
    <w:p w:rsidR="00EE71F0" w:rsidRPr="002549A9" w:rsidRDefault="00BF6DBF" w:rsidP="00916825">
      <w:pPr>
        <w:pStyle w:val="NormalWeb"/>
        <w:contextualSpacing/>
      </w:pPr>
      <w:r>
        <w:rPr>
          <w:b/>
          <w:bCs/>
        </w:rPr>
        <w:t>Course D</w:t>
      </w:r>
      <w:r w:rsidR="004E6B45">
        <w:rPr>
          <w:b/>
          <w:bCs/>
        </w:rPr>
        <w:t xml:space="preserve">escription: </w:t>
      </w:r>
    </w:p>
    <w:p w:rsidR="00180CA9" w:rsidRPr="002549A9" w:rsidRDefault="00180CA9" w:rsidP="00916825">
      <w:pPr>
        <w:pStyle w:val="NormalWeb"/>
        <w:contextualSpacing/>
      </w:pPr>
    </w:p>
    <w:p w:rsidR="00DD5BFF" w:rsidRDefault="00EE71F0" w:rsidP="00916825">
      <w:pPr>
        <w:pStyle w:val="NormalWeb"/>
        <w:contextualSpacing/>
      </w:pPr>
      <w:r w:rsidRPr="002549A9">
        <w:t xml:space="preserve">This course </w:t>
      </w:r>
      <w:r w:rsidR="004342E1" w:rsidRPr="002549A9">
        <w:t>examines theories of adult learning and practical application in the adult education process. Students will gain an understanding of andragogy and the contemporary adult education movement</w:t>
      </w:r>
    </w:p>
    <w:p w:rsidR="0078531C" w:rsidRPr="002549A9" w:rsidRDefault="0078531C" w:rsidP="00916825">
      <w:pPr>
        <w:pStyle w:val="NormalWeb"/>
        <w:contextualSpacing/>
        <w:rPr>
          <w:b/>
          <w:bCs/>
        </w:rPr>
      </w:pPr>
    </w:p>
    <w:p w:rsidR="00DD5BFF" w:rsidRPr="002549A9" w:rsidRDefault="004E6B45" w:rsidP="00916825">
      <w:pPr>
        <w:pStyle w:val="NormalWeb"/>
        <w:contextualSpacing/>
        <w:rPr>
          <w:b/>
          <w:bCs/>
        </w:rPr>
      </w:pPr>
      <w:r>
        <w:rPr>
          <w:b/>
          <w:bCs/>
        </w:rPr>
        <w:t xml:space="preserve">Learning outcomes: </w:t>
      </w:r>
    </w:p>
    <w:p w:rsidR="007A53AB" w:rsidRPr="002549A9" w:rsidRDefault="007A53AB" w:rsidP="00155238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2549A9">
        <w:rPr>
          <w:rFonts w:ascii="Times New Roman" w:hAnsi="Times New Roman"/>
          <w:sz w:val="24"/>
          <w:szCs w:val="24"/>
        </w:rPr>
        <w:t>Differentiate among major theories and theorists in adult education</w:t>
      </w:r>
    </w:p>
    <w:p w:rsidR="007A53AB" w:rsidRPr="002549A9" w:rsidRDefault="00E168B2" w:rsidP="00155238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Explore</w:t>
      </w:r>
      <w:r w:rsidR="007A53AB" w:rsidRPr="002549A9">
        <w:rPr>
          <w:rFonts w:ascii="Times New Roman" w:hAnsi="Times New Roman"/>
          <w:sz w:val="24"/>
          <w:szCs w:val="24"/>
        </w:rPr>
        <w:t xml:space="preserve"> historical foundations of contemporary adult education theories and principles </w:t>
      </w:r>
    </w:p>
    <w:p w:rsidR="007A53AB" w:rsidRPr="002549A9" w:rsidRDefault="00E168B2" w:rsidP="00155238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Synthesize</w:t>
      </w:r>
      <w:r w:rsidR="007A53AB" w:rsidRPr="002549A9">
        <w:rPr>
          <w:rFonts w:ascii="Times New Roman" w:hAnsi="Times New Roman"/>
          <w:sz w:val="24"/>
          <w:szCs w:val="24"/>
        </w:rPr>
        <w:t xml:space="preserve"> the foundational principles of adult education to practical application in various adult learning contexts</w:t>
      </w:r>
    </w:p>
    <w:p w:rsidR="007A53AB" w:rsidRPr="002549A9" w:rsidRDefault="007A53AB" w:rsidP="00155238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2549A9">
        <w:rPr>
          <w:rFonts w:ascii="Times New Roman" w:hAnsi="Times New Roman"/>
          <w:sz w:val="24"/>
          <w:szCs w:val="24"/>
        </w:rPr>
        <w:t xml:space="preserve">Apply best practices to facilitate adult motivation in learning </w:t>
      </w:r>
    </w:p>
    <w:p w:rsidR="00286A75" w:rsidRPr="002549A9" w:rsidRDefault="00E168B2" w:rsidP="00155238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Critique</w:t>
      </w:r>
      <w:r w:rsidR="00807644" w:rsidRPr="002549A9">
        <w:rPr>
          <w:rFonts w:ascii="Times New Roman" w:hAnsi="Times New Roman"/>
          <w:sz w:val="24"/>
          <w:szCs w:val="24"/>
        </w:rPr>
        <w:t xml:space="preserve"> the s</w:t>
      </w:r>
      <w:r>
        <w:rPr>
          <w:rFonts w:ascii="Times New Roman" w:hAnsi="Times New Roman"/>
          <w:sz w:val="24"/>
          <w:szCs w:val="24"/>
        </w:rPr>
        <w:t>ix core principles of andragogy</w:t>
      </w:r>
    </w:p>
    <w:p w:rsidR="007A53AB" w:rsidRPr="002549A9" w:rsidRDefault="007A53AB" w:rsidP="00155238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2549A9">
        <w:rPr>
          <w:rFonts w:ascii="Times New Roman" w:hAnsi="Times New Roman"/>
          <w:sz w:val="24"/>
          <w:szCs w:val="24"/>
        </w:rPr>
        <w:t>Describe barriers to adult education and measures to reduce or eliminate such barriers</w:t>
      </w:r>
    </w:p>
    <w:p w:rsidR="002549A9" w:rsidRPr="002549A9" w:rsidRDefault="00E168B2" w:rsidP="007A53AB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Analyze</w:t>
      </w:r>
      <w:r w:rsidR="007A53AB" w:rsidRPr="002549A9">
        <w:rPr>
          <w:rFonts w:ascii="Times New Roman" w:hAnsi="Times New Roman"/>
          <w:sz w:val="24"/>
          <w:szCs w:val="24"/>
        </w:rPr>
        <w:t xml:space="preserve"> innovative strategies to enhance various adult educational learning activities</w:t>
      </w:r>
    </w:p>
    <w:p w:rsidR="004E6B45" w:rsidRDefault="00DB29D8" w:rsidP="004E6B45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E168B2">
        <w:rPr>
          <w:rFonts w:ascii="Times New Roman" w:hAnsi="Times New Roman"/>
          <w:sz w:val="24"/>
          <w:szCs w:val="24"/>
        </w:rPr>
        <w:t>ntegrate</w:t>
      </w:r>
      <w:r w:rsidR="00155238" w:rsidRPr="002549A9">
        <w:rPr>
          <w:rFonts w:ascii="Times New Roman" w:hAnsi="Times New Roman"/>
          <w:sz w:val="24"/>
          <w:szCs w:val="24"/>
        </w:rPr>
        <w:t xml:space="preserve"> best </w:t>
      </w:r>
      <w:r>
        <w:rPr>
          <w:rFonts w:ascii="Times New Roman" w:hAnsi="Times New Roman"/>
          <w:sz w:val="24"/>
          <w:szCs w:val="24"/>
        </w:rPr>
        <w:t xml:space="preserve">practices </w:t>
      </w:r>
      <w:r w:rsidR="00155238" w:rsidRPr="002549A9">
        <w:rPr>
          <w:rFonts w:ascii="Times New Roman" w:hAnsi="Times New Roman"/>
          <w:sz w:val="24"/>
          <w:szCs w:val="24"/>
        </w:rPr>
        <w:t xml:space="preserve">to </w:t>
      </w:r>
      <w:r w:rsidR="00286A75" w:rsidRPr="002549A9">
        <w:rPr>
          <w:rFonts w:ascii="Times New Roman" w:hAnsi="Times New Roman"/>
          <w:sz w:val="24"/>
          <w:szCs w:val="24"/>
        </w:rPr>
        <w:t>facilitate</w:t>
      </w:r>
      <w:r w:rsidR="00155238" w:rsidRPr="002549A9">
        <w:rPr>
          <w:rFonts w:ascii="Times New Roman" w:hAnsi="Times New Roman"/>
          <w:sz w:val="24"/>
          <w:szCs w:val="24"/>
        </w:rPr>
        <w:t xml:space="preserve"> </w:t>
      </w:r>
      <w:r w:rsidR="00286A75" w:rsidRPr="002549A9">
        <w:rPr>
          <w:rFonts w:ascii="Times New Roman" w:hAnsi="Times New Roman"/>
          <w:sz w:val="24"/>
          <w:szCs w:val="24"/>
        </w:rPr>
        <w:t xml:space="preserve">varied ways of knowing to strengthen the </w:t>
      </w:r>
      <w:proofErr w:type="gramStart"/>
      <w:r w:rsidR="00286A75" w:rsidRPr="002549A9">
        <w:rPr>
          <w:rFonts w:ascii="Times New Roman" w:hAnsi="Times New Roman"/>
          <w:sz w:val="24"/>
          <w:szCs w:val="24"/>
        </w:rPr>
        <w:t>adult</w:t>
      </w:r>
      <w:proofErr w:type="gramEnd"/>
      <w:r w:rsidR="00286A75" w:rsidRPr="002549A9">
        <w:rPr>
          <w:rFonts w:ascii="Times New Roman" w:hAnsi="Times New Roman"/>
          <w:sz w:val="24"/>
          <w:szCs w:val="24"/>
        </w:rPr>
        <w:t xml:space="preserve"> learning experience</w:t>
      </w:r>
      <w:r w:rsidR="00E168B2">
        <w:rPr>
          <w:rFonts w:ascii="Times New Roman" w:hAnsi="Times New Roman"/>
          <w:sz w:val="24"/>
          <w:szCs w:val="24"/>
        </w:rPr>
        <w:t>.</w:t>
      </w:r>
      <w:r w:rsidR="00286A75" w:rsidRPr="002549A9">
        <w:rPr>
          <w:rFonts w:ascii="Times New Roman" w:hAnsi="Times New Roman"/>
          <w:sz w:val="24"/>
          <w:szCs w:val="24"/>
        </w:rPr>
        <w:t xml:space="preserve"> </w:t>
      </w:r>
    </w:p>
    <w:p w:rsidR="004E6B45" w:rsidRDefault="004E6B45" w:rsidP="00993CC7">
      <w:pPr>
        <w:ind w:left="2160" w:hanging="2160"/>
        <w:rPr>
          <w:b/>
          <w:bCs/>
        </w:rPr>
      </w:pPr>
      <w:r>
        <w:rPr>
          <w:b/>
          <w:bCs/>
        </w:rPr>
        <w:t xml:space="preserve">Sample textbooks: </w:t>
      </w:r>
    </w:p>
    <w:p w:rsidR="004E6B45" w:rsidRDefault="00B27744" w:rsidP="00993CC7">
      <w:pPr>
        <w:ind w:left="2160" w:hanging="2160"/>
      </w:pPr>
      <w:r w:rsidRPr="002549A9">
        <w:tab/>
      </w:r>
    </w:p>
    <w:p w:rsidR="00DD5BFF" w:rsidRPr="002549A9" w:rsidRDefault="007A53AB" w:rsidP="0059112F">
      <w:pPr>
        <w:numPr>
          <w:ilvl w:val="0"/>
          <w:numId w:val="38"/>
        </w:numPr>
      </w:pPr>
      <w:r w:rsidRPr="002549A9">
        <w:t xml:space="preserve">Bash, </w:t>
      </w:r>
      <w:r w:rsidR="004E6B45" w:rsidRPr="002549A9">
        <w:t>L (</w:t>
      </w:r>
      <w:r w:rsidRPr="002549A9">
        <w:t xml:space="preserve">ed.) (2005). </w:t>
      </w:r>
      <w:r w:rsidRPr="002549A9">
        <w:rPr>
          <w:i/>
        </w:rPr>
        <w:t>Best practices in adult learning</w:t>
      </w:r>
      <w:r w:rsidRPr="002549A9">
        <w:t xml:space="preserve">. Bolton, </w:t>
      </w:r>
      <w:proofErr w:type="gramStart"/>
      <w:r w:rsidRPr="002549A9">
        <w:t>A</w:t>
      </w:r>
      <w:proofErr w:type="gramEnd"/>
      <w:r w:rsidRPr="002549A9">
        <w:t>: Anker Publishing Co.</w:t>
      </w:r>
    </w:p>
    <w:p w:rsidR="00DD5BFF" w:rsidRPr="002549A9" w:rsidRDefault="009C6C6A" w:rsidP="0059112F">
      <w:pPr>
        <w:pStyle w:val="NormalWeb"/>
        <w:numPr>
          <w:ilvl w:val="0"/>
          <w:numId w:val="38"/>
        </w:numPr>
        <w:contextualSpacing/>
      </w:pPr>
      <w:r w:rsidRPr="002549A9">
        <w:t xml:space="preserve">Knowles, M. </w:t>
      </w:r>
      <w:r w:rsidR="002000A4" w:rsidRPr="002549A9">
        <w:t xml:space="preserve">S., Holton, E. F., &amp; Swanson, </w:t>
      </w:r>
      <w:r w:rsidR="001C25F6" w:rsidRPr="002549A9">
        <w:t xml:space="preserve">R. A. </w:t>
      </w:r>
      <w:r w:rsidRPr="002549A9">
        <w:t xml:space="preserve">(2005). </w:t>
      </w:r>
      <w:r w:rsidRPr="002549A9">
        <w:rPr>
          <w:i/>
        </w:rPr>
        <w:t>The adult learner: The definitive classic in adult education and human resource development</w:t>
      </w:r>
      <w:r w:rsidRPr="002549A9">
        <w:t xml:space="preserve"> (6</w:t>
      </w:r>
      <w:r w:rsidRPr="002549A9">
        <w:rPr>
          <w:vertAlign w:val="superscript"/>
        </w:rPr>
        <w:t>th</w:t>
      </w:r>
      <w:r w:rsidRPr="002549A9">
        <w:t xml:space="preserve"> </w:t>
      </w:r>
      <w:proofErr w:type="gramStart"/>
      <w:r w:rsidRPr="002549A9">
        <w:t>ed</w:t>
      </w:r>
      <w:proofErr w:type="gramEnd"/>
      <w:r w:rsidRPr="002549A9">
        <w:t xml:space="preserve">.). </w:t>
      </w:r>
      <w:r w:rsidR="00EE71F0" w:rsidRPr="002549A9">
        <w:t xml:space="preserve"> </w:t>
      </w:r>
      <w:r w:rsidRPr="002549A9">
        <w:t>San Diego, CA: Elsevier, Inc.</w:t>
      </w:r>
    </w:p>
    <w:p w:rsidR="007A53AB" w:rsidRPr="002549A9" w:rsidRDefault="007A53AB" w:rsidP="0059112F">
      <w:pPr>
        <w:pStyle w:val="NormalWeb"/>
        <w:numPr>
          <w:ilvl w:val="0"/>
          <w:numId w:val="38"/>
        </w:numPr>
        <w:contextualSpacing/>
      </w:pPr>
      <w:r w:rsidRPr="002549A9">
        <w:t>American Psychological Association</w:t>
      </w:r>
      <w:r w:rsidR="004E6B45" w:rsidRPr="002549A9">
        <w:t>. (</w:t>
      </w:r>
      <w:r w:rsidRPr="002549A9">
        <w:t xml:space="preserve">2009). </w:t>
      </w:r>
      <w:r w:rsidRPr="002549A9">
        <w:rPr>
          <w:i/>
        </w:rPr>
        <w:t xml:space="preserve">Publication manual of the </w:t>
      </w:r>
      <w:proofErr w:type="spellStart"/>
      <w:r w:rsidRPr="002549A9">
        <w:rPr>
          <w:i/>
        </w:rPr>
        <w:t>Amercian</w:t>
      </w:r>
      <w:proofErr w:type="spellEnd"/>
      <w:r w:rsidRPr="002549A9">
        <w:rPr>
          <w:i/>
        </w:rPr>
        <w:t xml:space="preserve"> Psychological Association</w:t>
      </w:r>
      <w:r w:rsidRPr="002549A9">
        <w:t xml:space="preserve"> (6</w:t>
      </w:r>
      <w:r w:rsidRPr="002549A9">
        <w:rPr>
          <w:vertAlign w:val="superscript"/>
        </w:rPr>
        <w:t>th</w:t>
      </w:r>
      <w:r w:rsidRPr="002549A9">
        <w:t xml:space="preserve"> </w:t>
      </w:r>
      <w:proofErr w:type="gramStart"/>
      <w:r w:rsidRPr="002549A9">
        <w:t>ed</w:t>
      </w:r>
      <w:proofErr w:type="gramEnd"/>
      <w:r w:rsidRPr="002549A9">
        <w:t xml:space="preserve">.). Washington DC: Author </w:t>
      </w:r>
    </w:p>
    <w:p w:rsidR="0022088D" w:rsidRPr="002549A9" w:rsidRDefault="0022088D" w:rsidP="00916825">
      <w:pPr>
        <w:pStyle w:val="NormalWeb"/>
        <w:contextualSpacing/>
        <w:rPr>
          <w:b/>
          <w:bCs/>
        </w:rPr>
      </w:pPr>
    </w:p>
    <w:p w:rsidR="002549A9" w:rsidRPr="002549A9" w:rsidRDefault="0059112F" w:rsidP="00916825">
      <w:pPr>
        <w:pStyle w:val="NormalWeb"/>
        <w:contextualSpacing/>
        <w:rPr>
          <w:b/>
          <w:bCs/>
        </w:rPr>
      </w:pPr>
      <w:r>
        <w:rPr>
          <w:b/>
          <w:bCs/>
        </w:rPr>
        <w:t>Topics for class sessions</w:t>
      </w:r>
      <w:r w:rsidR="0022088D" w:rsidRPr="002549A9">
        <w:rPr>
          <w:b/>
          <w:bCs/>
        </w:rPr>
        <w:t>:</w:t>
      </w:r>
    </w:p>
    <w:p w:rsidR="002549A9" w:rsidRPr="002549A9" w:rsidRDefault="002549A9" w:rsidP="00916825">
      <w:pPr>
        <w:pStyle w:val="NormalWeb"/>
        <w:contextualSpacing/>
        <w:rPr>
          <w:bCs/>
        </w:rPr>
      </w:pPr>
    </w:p>
    <w:p w:rsidR="0022088D" w:rsidRPr="002549A9" w:rsidRDefault="0022088D" w:rsidP="00916825">
      <w:pPr>
        <w:pStyle w:val="NormalWeb"/>
        <w:contextualSpacing/>
        <w:rPr>
          <w:bCs/>
        </w:rPr>
      </w:pPr>
      <w:r w:rsidRPr="002549A9">
        <w:rPr>
          <w:bCs/>
        </w:rPr>
        <w:t>Introduction to Adult Education</w:t>
      </w:r>
    </w:p>
    <w:p w:rsidR="0022088D" w:rsidRPr="002549A9" w:rsidRDefault="0022088D" w:rsidP="00916825">
      <w:pPr>
        <w:pStyle w:val="NormalWeb"/>
        <w:contextualSpacing/>
        <w:rPr>
          <w:bCs/>
        </w:rPr>
      </w:pPr>
      <w:r w:rsidRPr="002549A9">
        <w:rPr>
          <w:bCs/>
        </w:rPr>
        <w:t xml:space="preserve">Contemporary Issues in Adult Education </w:t>
      </w:r>
    </w:p>
    <w:p w:rsidR="0022088D" w:rsidRPr="002549A9" w:rsidRDefault="0022088D" w:rsidP="00916825">
      <w:pPr>
        <w:pStyle w:val="NormalWeb"/>
        <w:contextualSpacing/>
        <w:rPr>
          <w:bCs/>
        </w:rPr>
      </w:pPr>
      <w:r w:rsidRPr="002549A9">
        <w:rPr>
          <w:bCs/>
        </w:rPr>
        <w:t>Theories of Adult Learning</w:t>
      </w:r>
    </w:p>
    <w:p w:rsidR="0022088D" w:rsidRPr="002549A9" w:rsidRDefault="0022088D" w:rsidP="00916825">
      <w:pPr>
        <w:pStyle w:val="NormalWeb"/>
        <w:contextualSpacing/>
        <w:rPr>
          <w:bCs/>
        </w:rPr>
      </w:pPr>
      <w:r w:rsidRPr="002549A9">
        <w:rPr>
          <w:bCs/>
        </w:rPr>
        <w:t xml:space="preserve">The </w:t>
      </w:r>
      <w:proofErr w:type="spellStart"/>
      <w:r w:rsidRPr="002549A9">
        <w:rPr>
          <w:bCs/>
        </w:rPr>
        <w:t>Andragogical</w:t>
      </w:r>
      <w:proofErr w:type="spellEnd"/>
      <w:r w:rsidRPr="002549A9">
        <w:rPr>
          <w:bCs/>
        </w:rPr>
        <w:t xml:space="preserve"> Process Model </w:t>
      </w:r>
    </w:p>
    <w:p w:rsidR="0022088D" w:rsidRPr="002549A9" w:rsidRDefault="002549A9" w:rsidP="00916825">
      <w:pPr>
        <w:pStyle w:val="NormalWeb"/>
        <w:contextualSpacing/>
        <w:rPr>
          <w:bCs/>
        </w:rPr>
      </w:pPr>
      <w:r w:rsidRPr="002549A9">
        <w:rPr>
          <w:bCs/>
        </w:rPr>
        <w:t>Principles’</w:t>
      </w:r>
      <w:r w:rsidR="0022088D" w:rsidRPr="002549A9">
        <w:rPr>
          <w:bCs/>
        </w:rPr>
        <w:t xml:space="preserve"> of educating Adults </w:t>
      </w:r>
    </w:p>
    <w:p w:rsidR="0022088D" w:rsidRPr="002549A9" w:rsidRDefault="0022088D" w:rsidP="00916825">
      <w:pPr>
        <w:pStyle w:val="NormalWeb"/>
        <w:contextualSpacing/>
        <w:rPr>
          <w:bCs/>
        </w:rPr>
      </w:pPr>
      <w:r w:rsidRPr="002549A9">
        <w:rPr>
          <w:bCs/>
        </w:rPr>
        <w:lastRenderedPageBreak/>
        <w:t>Motivational Perspectives in Adult Education</w:t>
      </w:r>
    </w:p>
    <w:p w:rsidR="0022088D" w:rsidRPr="002549A9" w:rsidRDefault="0022088D" w:rsidP="00916825">
      <w:pPr>
        <w:pStyle w:val="NormalWeb"/>
        <w:contextualSpacing/>
        <w:rPr>
          <w:bCs/>
        </w:rPr>
      </w:pPr>
      <w:r w:rsidRPr="002549A9">
        <w:rPr>
          <w:bCs/>
        </w:rPr>
        <w:t xml:space="preserve">Innovative </w:t>
      </w:r>
      <w:r w:rsidR="002549A9" w:rsidRPr="002549A9">
        <w:rPr>
          <w:bCs/>
        </w:rPr>
        <w:t>Educational</w:t>
      </w:r>
      <w:r w:rsidRPr="002549A9">
        <w:rPr>
          <w:bCs/>
        </w:rPr>
        <w:t xml:space="preserve"> Practices</w:t>
      </w:r>
    </w:p>
    <w:p w:rsidR="0022088D" w:rsidRPr="002549A9" w:rsidRDefault="0022088D" w:rsidP="00916825">
      <w:pPr>
        <w:pStyle w:val="NormalWeb"/>
        <w:contextualSpacing/>
        <w:rPr>
          <w:bCs/>
        </w:rPr>
      </w:pPr>
      <w:r w:rsidRPr="002549A9">
        <w:rPr>
          <w:bCs/>
        </w:rPr>
        <w:t xml:space="preserve">Synthesis of Major Course Concepts </w:t>
      </w:r>
    </w:p>
    <w:p w:rsidR="0022088D" w:rsidRPr="002549A9" w:rsidRDefault="0022088D" w:rsidP="00916825">
      <w:pPr>
        <w:pStyle w:val="NormalWeb"/>
        <w:contextualSpacing/>
        <w:rPr>
          <w:bCs/>
        </w:rPr>
      </w:pPr>
    </w:p>
    <w:p w:rsidR="002549A9" w:rsidRPr="002549A9" w:rsidRDefault="0059112F" w:rsidP="002549A9">
      <w:pPr>
        <w:pStyle w:val="NormalWeb"/>
        <w:contextualSpacing/>
        <w:rPr>
          <w:b/>
          <w:bCs/>
        </w:rPr>
      </w:pPr>
      <w:r>
        <w:rPr>
          <w:b/>
          <w:bCs/>
        </w:rPr>
        <w:t>Learning a</w:t>
      </w:r>
      <w:r w:rsidR="002549A9" w:rsidRPr="002549A9">
        <w:rPr>
          <w:b/>
          <w:bCs/>
        </w:rPr>
        <w:t>ctivities</w:t>
      </w:r>
      <w:r>
        <w:rPr>
          <w:b/>
          <w:bCs/>
        </w:rPr>
        <w:t xml:space="preserve">: </w:t>
      </w:r>
    </w:p>
    <w:p w:rsidR="002549A9" w:rsidRPr="002549A9" w:rsidRDefault="002549A9" w:rsidP="002549A9">
      <w:pPr>
        <w:pStyle w:val="NormalWeb"/>
        <w:contextualSpacing/>
        <w:rPr>
          <w:bCs/>
        </w:rPr>
      </w:pPr>
    </w:p>
    <w:p w:rsidR="002549A9" w:rsidRPr="002549A9" w:rsidRDefault="002549A9" w:rsidP="002549A9">
      <w:pPr>
        <w:pStyle w:val="NormalWeb"/>
        <w:contextualSpacing/>
        <w:rPr>
          <w:bCs/>
        </w:rPr>
      </w:pPr>
      <w:r w:rsidRPr="002549A9">
        <w:t>Weekly Discussions and or Chats</w:t>
      </w:r>
    </w:p>
    <w:p w:rsidR="002549A9" w:rsidRPr="002549A9" w:rsidRDefault="002549A9" w:rsidP="00916825">
      <w:pPr>
        <w:pStyle w:val="NormalWeb"/>
        <w:contextualSpacing/>
        <w:rPr>
          <w:bCs/>
        </w:rPr>
      </w:pPr>
      <w:r w:rsidRPr="002549A9">
        <w:rPr>
          <w:bCs/>
        </w:rPr>
        <w:t>Reflective Analysis – Plan for professional Development</w:t>
      </w:r>
    </w:p>
    <w:p w:rsidR="002549A9" w:rsidRPr="002549A9" w:rsidRDefault="002549A9" w:rsidP="00916825">
      <w:pPr>
        <w:pStyle w:val="NormalWeb"/>
        <w:contextualSpacing/>
        <w:rPr>
          <w:bCs/>
        </w:rPr>
      </w:pPr>
      <w:r w:rsidRPr="002549A9">
        <w:rPr>
          <w:bCs/>
        </w:rPr>
        <w:t>Collaborative Analysis of Teaching the Adult Learner</w:t>
      </w:r>
    </w:p>
    <w:p w:rsidR="002549A9" w:rsidRPr="002549A9" w:rsidRDefault="002549A9" w:rsidP="00916825">
      <w:pPr>
        <w:pStyle w:val="NormalWeb"/>
        <w:contextualSpacing/>
        <w:rPr>
          <w:bCs/>
        </w:rPr>
      </w:pPr>
      <w:r w:rsidRPr="002549A9">
        <w:rPr>
          <w:bCs/>
        </w:rPr>
        <w:t xml:space="preserve">Theoretical Analysis and Self Application of Adult Learning Theory </w:t>
      </w:r>
    </w:p>
    <w:p w:rsidR="002549A9" w:rsidRPr="002549A9" w:rsidRDefault="0059112F" w:rsidP="002549A9">
      <w:pPr>
        <w:widowControl w:val="0"/>
        <w:rPr>
          <w:b/>
        </w:rPr>
      </w:pPr>
      <w:r>
        <w:rPr>
          <w:b/>
        </w:rPr>
        <w:t xml:space="preserve">Generic assignments/methods of evaluation: </w:t>
      </w:r>
    </w:p>
    <w:p w:rsidR="002549A9" w:rsidRPr="002549A9" w:rsidRDefault="002549A9" w:rsidP="002549A9">
      <w:pPr>
        <w:widowControl w:val="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5"/>
        <w:gridCol w:w="817"/>
        <w:gridCol w:w="720"/>
      </w:tblGrid>
      <w:tr w:rsidR="002549A9" w:rsidRPr="002549A9" w:rsidTr="002549A9">
        <w:tc>
          <w:tcPr>
            <w:tcW w:w="3105" w:type="dxa"/>
          </w:tcPr>
          <w:p w:rsidR="002549A9" w:rsidRPr="002549A9" w:rsidRDefault="002549A9" w:rsidP="002549A9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</w:pPr>
            <w:r w:rsidRPr="002549A9">
              <w:t>Assignment</w:t>
            </w:r>
          </w:p>
        </w:tc>
        <w:tc>
          <w:tcPr>
            <w:tcW w:w="783" w:type="dxa"/>
          </w:tcPr>
          <w:p w:rsidR="002549A9" w:rsidRPr="002549A9" w:rsidRDefault="002549A9" w:rsidP="002549A9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</w:pPr>
            <w:r w:rsidRPr="002549A9">
              <w:t>Points</w:t>
            </w:r>
          </w:p>
        </w:tc>
        <w:tc>
          <w:tcPr>
            <w:tcW w:w="720" w:type="dxa"/>
          </w:tcPr>
          <w:p w:rsidR="002549A9" w:rsidRPr="002549A9" w:rsidRDefault="002549A9" w:rsidP="002549A9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</w:pPr>
            <w:r w:rsidRPr="002549A9">
              <w:t>%</w:t>
            </w:r>
          </w:p>
        </w:tc>
      </w:tr>
      <w:tr w:rsidR="002549A9" w:rsidRPr="002549A9" w:rsidTr="002549A9">
        <w:tc>
          <w:tcPr>
            <w:tcW w:w="3105" w:type="dxa"/>
          </w:tcPr>
          <w:p w:rsidR="002549A9" w:rsidRPr="002549A9" w:rsidRDefault="002549A9" w:rsidP="002549A9">
            <w:pPr>
              <w:pStyle w:val="ListParagraph"/>
              <w:widowControl w:val="0"/>
              <w:numPr>
                <w:ilvl w:val="0"/>
                <w:numId w:val="37"/>
              </w:numPr>
              <w:spacing w:after="0" w:line="240" w:lineRule="auto"/>
              <w:ind w:left="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A9">
              <w:rPr>
                <w:rFonts w:ascii="Times New Roman" w:hAnsi="Times New Roman"/>
                <w:b/>
                <w:bCs/>
                <w:sz w:val="24"/>
                <w:szCs w:val="24"/>
              </w:rPr>
              <w:t>Reflective Analysis</w:t>
            </w:r>
          </w:p>
        </w:tc>
        <w:tc>
          <w:tcPr>
            <w:tcW w:w="783" w:type="dxa"/>
          </w:tcPr>
          <w:p w:rsidR="002549A9" w:rsidRPr="002549A9" w:rsidRDefault="002549A9" w:rsidP="002549A9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</w:pPr>
            <w:r w:rsidRPr="002549A9">
              <w:t>20</w:t>
            </w:r>
          </w:p>
        </w:tc>
        <w:tc>
          <w:tcPr>
            <w:tcW w:w="720" w:type="dxa"/>
          </w:tcPr>
          <w:p w:rsidR="002549A9" w:rsidRPr="002549A9" w:rsidRDefault="002549A9" w:rsidP="002549A9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</w:pPr>
            <w:r w:rsidRPr="002549A9">
              <w:t>25</w:t>
            </w:r>
          </w:p>
        </w:tc>
      </w:tr>
      <w:tr w:rsidR="002549A9" w:rsidRPr="002549A9" w:rsidTr="002549A9">
        <w:tc>
          <w:tcPr>
            <w:tcW w:w="3105" w:type="dxa"/>
          </w:tcPr>
          <w:p w:rsidR="002549A9" w:rsidRPr="002549A9" w:rsidRDefault="002549A9" w:rsidP="002549A9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</w:pPr>
            <w:r w:rsidRPr="002549A9">
              <w:rPr>
                <w:b/>
                <w:bCs/>
              </w:rPr>
              <w:t>Collaborative Analysis</w:t>
            </w:r>
          </w:p>
        </w:tc>
        <w:tc>
          <w:tcPr>
            <w:tcW w:w="783" w:type="dxa"/>
          </w:tcPr>
          <w:p w:rsidR="002549A9" w:rsidRPr="002549A9" w:rsidRDefault="002549A9" w:rsidP="002549A9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</w:pPr>
            <w:r w:rsidRPr="002549A9">
              <w:t>25</w:t>
            </w:r>
          </w:p>
        </w:tc>
        <w:tc>
          <w:tcPr>
            <w:tcW w:w="720" w:type="dxa"/>
          </w:tcPr>
          <w:p w:rsidR="002549A9" w:rsidRPr="002549A9" w:rsidRDefault="002549A9" w:rsidP="002549A9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</w:pPr>
            <w:r w:rsidRPr="002549A9">
              <w:t>25</w:t>
            </w:r>
          </w:p>
        </w:tc>
      </w:tr>
      <w:tr w:rsidR="002549A9" w:rsidRPr="002549A9" w:rsidTr="002549A9">
        <w:tc>
          <w:tcPr>
            <w:tcW w:w="3105" w:type="dxa"/>
          </w:tcPr>
          <w:p w:rsidR="002549A9" w:rsidRPr="002549A9" w:rsidRDefault="002549A9" w:rsidP="002549A9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</w:pPr>
            <w:r w:rsidRPr="002549A9">
              <w:t xml:space="preserve">Theoretical Analysis </w:t>
            </w:r>
          </w:p>
        </w:tc>
        <w:tc>
          <w:tcPr>
            <w:tcW w:w="783" w:type="dxa"/>
          </w:tcPr>
          <w:p w:rsidR="002549A9" w:rsidRPr="002549A9" w:rsidRDefault="002549A9" w:rsidP="002549A9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</w:pPr>
            <w:r w:rsidRPr="002549A9">
              <w:t>30</w:t>
            </w:r>
          </w:p>
        </w:tc>
        <w:tc>
          <w:tcPr>
            <w:tcW w:w="720" w:type="dxa"/>
          </w:tcPr>
          <w:p w:rsidR="002549A9" w:rsidRPr="002549A9" w:rsidRDefault="002549A9" w:rsidP="002549A9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</w:pPr>
            <w:r w:rsidRPr="002549A9">
              <w:t>25</w:t>
            </w:r>
          </w:p>
        </w:tc>
      </w:tr>
      <w:tr w:rsidR="002549A9" w:rsidRPr="002549A9" w:rsidTr="002549A9">
        <w:tc>
          <w:tcPr>
            <w:tcW w:w="3105" w:type="dxa"/>
          </w:tcPr>
          <w:p w:rsidR="002549A9" w:rsidRPr="002549A9" w:rsidRDefault="002549A9" w:rsidP="002549A9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</w:pPr>
            <w:r w:rsidRPr="002549A9">
              <w:t xml:space="preserve">Discussion Postings </w:t>
            </w:r>
          </w:p>
        </w:tc>
        <w:tc>
          <w:tcPr>
            <w:tcW w:w="783" w:type="dxa"/>
          </w:tcPr>
          <w:p w:rsidR="002549A9" w:rsidRPr="002549A9" w:rsidRDefault="002549A9" w:rsidP="002549A9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</w:pPr>
            <w:r w:rsidRPr="002549A9">
              <w:t>15</w:t>
            </w:r>
          </w:p>
        </w:tc>
        <w:tc>
          <w:tcPr>
            <w:tcW w:w="720" w:type="dxa"/>
          </w:tcPr>
          <w:p w:rsidR="002549A9" w:rsidRPr="002549A9" w:rsidRDefault="002549A9" w:rsidP="002549A9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</w:pPr>
            <w:r w:rsidRPr="002549A9">
              <w:t>15</w:t>
            </w:r>
          </w:p>
        </w:tc>
      </w:tr>
      <w:tr w:rsidR="002549A9" w:rsidRPr="002549A9" w:rsidTr="002549A9">
        <w:tc>
          <w:tcPr>
            <w:tcW w:w="3105" w:type="dxa"/>
          </w:tcPr>
          <w:p w:rsidR="002549A9" w:rsidRPr="002549A9" w:rsidRDefault="002549A9" w:rsidP="002549A9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</w:pPr>
            <w:r w:rsidRPr="002549A9">
              <w:t xml:space="preserve">Interactive On Line Chats </w:t>
            </w:r>
          </w:p>
        </w:tc>
        <w:tc>
          <w:tcPr>
            <w:tcW w:w="783" w:type="dxa"/>
          </w:tcPr>
          <w:p w:rsidR="002549A9" w:rsidRPr="002549A9" w:rsidRDefault="002549A9" w:rsidP="002549A9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</w:pPr>
            <w:r w:rsidRPr="002549A9">
              <w:t>10</w:t>
            </w:r>
          </w:p>
        </w:tc>
        <w:tc>
          <w:tcPr>
            <w:tcW w:w="720" w:type="dxa"/>
          </w:tcPr>
          <w:p w:rsidR="002549A9" w:rsidRPr="002549A9" w:rsidRDefault="002549A9" w:rsidP="002549A9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</w:pPr>
            <w:r w:rsidRPr="002549A9">
              <w:t>10</w:t>
            </w:r>
          </w:p>
        </w:tc>
      </w:tr>
      <w:tr w:rsidR="002549A9" w:rsidRPr="002549A9" w:rsidTr="002549A9">
        <w:tc>
          <w:tcPr>
            <w:tcW w:w="3105" w:type="dxa"/>
          </w:tcPr>
          <w:p w:rsidR="002549A9" w:rsidRPr="002549A9" w:rsidRDefault="002549A9" w:rsidP="002549A9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</w:pPr>
            <w:r w:rsidRPr="002549A9">
              <w:t>Total:</w:t>
            </w:r>
          </w:p>
        </w:tc>
        <w:tc>
          <w:tcPr>
            <w:tcW w:w="783" w:type="dxa"/>
          </w:tcPr>
          <w:p w:rsidR="002549A9" w:rsidRPr="002549A9" w:rsidRDefault="002549A9" w:rsidP="002549A9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</w:pPr>
            <w:r w:rsidRPr="002549A9">
              <w:t>100</w:t>
            </w:r>
          </w:p>
        </w:tc>
        <w:tc>
          <w:tcPr>
            <w:tcW w:w="720" w:type="dxa"/>
          </w:tcPr>
          <w:p w:rsidR="002549A9" w:rsidRPr="002549A9" w:rsidRDefault="002549A9" w:rsidP="002549A9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</w:pPr>
            <w:r w:rsidRPr="002549A9">
              <w:t>100</w:t>
            </w:r>
          </w:p>
        </w:tc>
      </w:tr>
    </w:tbl>
    <w:p w:rsidR="006E4C94" w:rsidRDefault="006E4C94" w:rsidP="00C45434">
      <w:pPr>
        <w:pStyle w:val="NormalWeb"/>
        <w:contextualSpacing/>
        <w:rPr>
          <w:bCs/>
        </w:rPr>
      </w:pPr>
    </w:p>
    <w:p w:rsidR="006E4C94" w:rsidRDefault="006E4C94" w:rsidP="006E4C94">
      <w:pPr>
        <w:rPr>
          <w:b/>
          <w:bCs/>
        </w:rPr>
      </w:pPr>
      <w:r>
        <w:rPr>
          <w:b/>
          <w:bCs/>
        </w:rPr>
        <w:t>Grading System:</w:t>
      </w:r>
    </w:p>
    <w:p w:rsidR="006E4C94" w:rsidRDefault="006E4C94" w:rsidP="006E4C94">
      <w:r>
        <w:t>A = 90 – 100</w:t>
      </w:r>
    </w:p>
    <w:p w:rsidR="006E4C94" w:rsidRDefault="006E4C94" w:rsidP="006E4C94">
      <w:r>
        <w:t>B = 80 – 89</w:t>
      </w:r>
    </w:p>
    <w:p w:rsidR="006E4C94" w:rsidRDefault="006E4C94" w:rsidP="006E4C94">
      <w:r>
        <w:t>C = 75 – 79</w:t>
      </w:r>
    </w:p>
    <w:p w:rsidR="006E4C94" w:rsidRDefault="006E4C94" w:rsidP="006E4C94">
      <w:r>
        <w:t>F = below 75</w:t>
      </w:r>
    </w:p>
    <w:p w:rsidR="006E4C94" w:rsidRDefault="006E4C94" w:rsidP="006E4C94">
      <w:pPr>
        <w:pStyle w:val="Header"/>
        <w:tabs>
          <w:tab w:val="left" w:pos="720"/>
        </w:tabs>
        <w:ind w:firstLine="720"/>
      </w:pPr>
    </w:p>
    <w:p w:rsidR="006E4C94" w:rsidRDefault="006E4C94" w:rsidP="006E4C94">
      <w:r>
        <w:t>No course in which a student receives a C grade can be applied to education (</w:t>
      </w:r>
      <w:proofErr w:type="spellStart"/>
      <w:r>
        <w:t>Ed.D</w:t>
      </w:r>
      <w:proofErr w:type="spellEnd"/>
      <w:r>
        <w:t>.) or psychology (</w:t>
      </w:r>
      <w:proofErr w:type="spellStart"/>
      <w:r>
        <w:t>Psy.D</w:t>
      </w:r>
      <w:proofErr w:type="spellEnd"/>
      <w:r>
        <w:t>.) doctoral degree programs of study.</w:t>
      </w:r>
    </w:p>
    <w:p w:rsidR="006E4C94" w:rsidRDefault="006E4C94" w:rsidP="00C45434">
      <w:pPr>
        <w:pStyle w:val="NormalWeb"/>
        <w:contextualSpacing/>
        <w:rPr>
          <w:bCs/>
        </w:rPr>
      </w:pPr>
    </w:p>
    <w:p w:rsidR="006E4C94" w:rsidRDefault="006E4C94" w:rsidP="00C45434">
      <w:pPr>
        <w:pStyle w:val="NormalWeb"/>
        <w:contextualSpacing/>
        <w:rPr>
          <w:bCs/>
        </w:rPr>
      </w:pPr>
    </w:p>
    <w:p w:rsidR="006E4C94" w:rsidRDefault="006E4C94" w:rsidP="00C45434">
      <w:pPr>
        <w:pStyle w:val="NormalWeb"/>
        <w:contextualSpacing/>
        <w:rPr>
          <w:bCs/>
        </w:rPr>
      </w:pPr>
    </w:p>
    <w:p w:rsidR="006E4C94" w:rsidRDefault="006E4C94" w:rsidP="00C45434">
      <w:pPr>
        <w:pStyle w:val="NormalWeb"/>
        <w:contextualSpacing/>
        <w:rPr>
          <w:bCs/>
        </w:rPr>
      </w:pPr>
    </w:p>
    <w:p w:rsidR="006E4C94" w:rsidRDefault="006E4C94" w:rsidP="00C45434">
      <w:pPr>
        <w:pStyle w:val="NormalWeb"/>
        <w:contextualSpacing/>
        <w:rPr>
          <w:bCs/>
        </w:rPr>
      </w:pPr>
    </w:p>
    <w:p w:rsidR="002549A9" w:rsidRPr="0079184A" w:rsidRDefault="00295B2E" w:rsidP="00C45434">
      <w:pPr>
        <w:pStyle w:val="NormalWeb"/>
        <w:contextualSpacing/>
        <w:rPr>
          <w:bCs/>
        </w:rPr>
      </w:pPr>
      <w:r>
        <w:rPr>
          <w:bCs/>
        </w:rPr>
        <w:t>February 27, 2012</w:t>
      </w:r>
    </w:p>
    <w:sectPr w:rsidR="002549A9" w:rsidRPr="0079184A" w:rsidSect="002A326C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DF7" w:rsidRDefault="00F30DF7">
      <w:r>
        <w:separator/>
      </w:r>
    </w:p>
  </w:endnote>
  <w:endnote w:type="continuationSeparator" w:id="0">
    <w:p w:rsidR="00F30DF7" w:rsidRDefault="00F3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DF7" w:rsidRDefault="00F30DF7">
      <w:r>
        <w:separator/>
      </w:r>
    </w:p>
  </w:footnote>
  <w:footnote w:type="continuationSeparator" w:id="0">
    <w:p w:rsidR="00F30DF7" w:rsidRDefault="00F30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9E" w:rsidRDefault="00BF06E5" w:rsidP="00941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6D9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6D9E" w:rsidRDefault="009F6D9E" w:rsidP="0013133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9D4" w:rsidRDefault="00A82B8D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7115">
      <w:rPr>
        <w:noProof/>
      </w:rPr>
      <w:t>1</w:t>
    </w:r>
    <w:r>
      <w:rPr>
        <w:noProof/>
      </w:rPr>
      <w:fldChar w:fldCharType="end"/>
    </w:r>
  </w:p>
  <w:p w:rsidR="009F6D9E" w:rsidRPr="00D75871" w:rsidRDefault="009F6D9E" w:rsidP="006C69D4">
    <w:pPr>
      <w:pStyle w:val="Header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FC8"/>
    <w:multiLevelType w:val="multilevel"/>
    <w:tmpl w:val="3E40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27668"/>
    <w:multiLevelType w:val="multilevel"/>
    <w:tmpl w:val="A23A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27D3C"/>
    <w:multiLevelType w:val="multilevel"/>
    <w:tmpl w:val="94F6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94194D"/>
    <w:multiLevelType w:val="multilevel"/>
    <w:tmpl w:val="8C7C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D53D4"/>
    <w:multiLevelType w:val="hybridMultilevel"/>
    <w:tmpl w:val="5A34055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B043E"/>
    <w:multiLevelType w:val="multilevel"/>
    <w:tmpl w:val="C5D89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29815D4"/>
    <w:multiLevelType w:val="multilevel"/>
    <w:tmpl w:val="38E4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D12D47"/>
    <w:multiLevelType w:val="hybridMultilevel"/>
    <w:tmpl w:val="71426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D0204"/>
    <w:multiLevelType w:val="hybridMultilevel"/>
    <w:tmpl w:val="059686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510826"/>
    <w:multiLevelType w:val="multilevel"/>
    <w:tmpl w:val="B99C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074557"/>
    <w:multiLevelType w:val="hybridMultilevel"/>
    <w:tmpl w:val="05B8B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C3593"/>
    <w:multiLevelType w:val="multilevel"/>
    <w:tmpl w:val="F3440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834A91"/>
    <w:multiLevelType w:val="multilevel"/>
    <w:tmpl w:val="E76E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544490"/>
    <w:multiLevelType w:val="multilevel"/>
    <w:tmpl w:val="FE88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A60638"/>
    <w:multiLevelType w:val="hybridMultilevel"/>
    <w:tmpl w:val="AA92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3964A4"/>
    <w:multiLevelType w:val="multilevel"/>
    <w:tmpl w:val="5A9E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4C20EC"/>
    <w:multiLevelType w:val="multilevel"/>
    <w:tmpl w:val="8DFE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2603C3"/>
    <w:multiLevelType w:val="hybridMultilevel"/>
    <w:tmpl w:val="0BE6B2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705A2B"/>
    <w:multiLevelType w:val="hybridMultilevel"/>
    <w:tmpl w:val="2BE44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D81E4C"/>
    <w:multiLevelType w:val="multilevel"/>
    <w:tmpl w:val="155C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8F5CBB"/>
    <w:multiLevelType w:val="hybridMultilevel"/>
    <w:tmpl w:val="39D4C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9E1214"/>
    <w:multiLevelType w:val="multilevel"/>
    <w:tmpl w:val="8D4E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E71C10"/>
    <w:multiLevelType w:val="multilevel"/>
    <w:tmpl w:val="82D4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B27B75"/>
    <w:multiLevelType w:val="hybridMultilevel"/>
    <w:tmpl w:val="13C6D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380A65"/>
    <w:multiLevelType w:val="multilevel"/>
    <w:tmpl w:val="C5D6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6301AB"/>
    <w:multiLevelType w:val="hybridMultilevel"/>
    <w:tmpl w:val="1FFA30E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E1D48"/>
    <w:multiLevelType w:val="multilevel"/>
    <w:tmpl w:val="300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883E22"/>
    <w:multiLevelType w:val="hybridMultilevel"/>
    <w:tmpl w:val="CA40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984386"/>
    <w:multiLevelType w:val="multilevel"/>
    <w:tmpl w:val="50D08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422E86"/>
    <w:multiLevelType w:val="multilevel"/>
    <w:tmpl w:val="1EA0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C21760"/>
    <w:multiLevelType w:val="multilevel"/>
    <w:tmpl w:val="DFD6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A03816"/>
    <w:multiLevelType w:val="multilevel"/>
    <w:tmpl w:val="E9FA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BA67B0"/>
    <w:multiLevelType w:val="hybridMultilevel"/>
    <w:tmpl w:val="2DA2E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C84AF2"/>
    <w:multiLevelType w:val="multilevel"/>
    <w:tmpl w:val="BFCA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F96D95"/>
    <w:multiLevelType w:val="multilevel"/>
    <w:tmpl w:val="55AA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D70FFC"/>
    <w:multiLevelType w:val="hybridMultilevel"/>
    <w:tmpl w:val="D7185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9D3C20"/>
    <w:multiLevelType w:val="multilevel"/>
    <w:tmpl w:val="D22A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351AFA"/>
    <w:multiLevelType w:val="multilevel"/>
    <w:tmpl w:val="2D98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6"/>
  </w:num>
  <w:num w:numId="3">
    <w:abstractNumId w:val="26"/>
  </w:num>
  <w:num w:numId="4">
    <w:abstractNumId w:val="13"/>
  </w:num>
  <w:num w:numId="5">
    <w:abstractNumId w:val="11"/>
  </w:num>
  <w:num w:numId="6">
    <w:abstractNumId w:val="28"/>
  </w:num>
  <w:num w:numId="7">
    <w:abstractNumId w:val="29"/>
  </w:num>
  <w:num w:numId="8">
    <w:abstractNumId w:val="12"/>
  </w:num>
  <w:num w:numId="9">
    <w:abstractNumId w:val="5"/>
  </w:num>
  <w:num w:numId="10">
    <w:abstractNumId w:val="24"/>
  </w:num>
  <w:num w:numId="11">
    <w:abstractNumId w:val="19"/>
  </w:num>
  <w:num w:numId="12">
    <w:abstractNumId w:val="0"/>
  </w:num>
  <w:num w:numId="13">
    <w:abstractNumId w:val="21"/>
  </w:num>
  <w:num w:numId="14">
    <w:abstractNumId w:val="34"/>
  </w:num>
  <w:num w:numId="15">
    <w:abstractNumId w:val="15"/>
  </w:num>
  <w:num w:numId="16">
    <w:abstractNumId w:val="37"/>
  </w:num>
  <w:num w:numId="17">
    <w:abstractNumId w:val="2"/>
  </w:num>
  <w:num w:numId="18">
    <w:abstractNumId w:val="1"/>
  </w:num>
  <w:num w:numId="19">
    <w:abstractNumId w:val="22"/>
  </w:num>
  <w:num w:numId="20">
    <w:abstractNumId w:val="30"/>
  </w:num>
  <w:num w:numId="21">
    <w:abstractNumId w:val="3"/>
  </w:num>
  <w:num w:numId="22">
    <w:abstractNumId w:val="16"/>
  </w:num>
  <w:num w:numId="23">
    <w:abstractNumId w:val="31"/>
  </w:num>
  <w:num w:numId="24">
    <w:abstractNumId w:val="6"/>
  </w:num>
  <w:num w:numId="25">
    <w:abstractNumId w:val="33"/>
  </w:num>
  <w:num w:numId="26">
    <w:abstractNumId w:val="8"/>
  </w:num>
  <w:num w:numId="27">
    <w:abstractNumId w:val="23"/>
  </w:num>
  <w:num w:numId="28">
    <w:abstractNumId w:val="17"/>
  </w:num>
  <w:num w:numId="29">
    <w:abstractNumId w:val="18"/>
  </w:num>
  <w:num w:numId="30">
    <w:abstractNumId w:val="7"/>
  </w:num>
  <w:num w:numId="31">
    <w:abstractNumId w:val="14"/>
  </w:num>
  <w:num w:numId="32">
    <w:abstractNumId w:val="32"/>
  </w:num>
  <w:num w:numId="33">
    <w:abstractNumId w:val="10"/>
  </w:num>
  <w:num w:numId="34">
    <w:abstractNumId w:val="25"/>
  </w:num>
  <w:num w:numId="35">
    <w:abstractNumId w:val="20"/>
  </w:num>
  <w:num w:numId="36">
    <w:abstractNumId w:val="35"/>
  </w:num>
  <w:num w:numId="37">
    <w:abstractNumId w:val="4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F0"/>
    <w:rsid w:val="000038F1"/>
    <w:rsid w:val="00004757"/>
    <w:rsid w:val="00005B62"/>
    <w:rsid w:val="00007E9C"/>
    <w:rsid w:val="000108E3"/>
    <w:rsid w:val="00010C1F"/>
    <w:rsid w:val="00020DFE"/>
    <w:rsid w:val="0003422B"/>
    <w:rsid w:val="00035356"/>
    <w:rsid w:val="00057AD1"/>
    <w:rsid w:val="00062E62"/>
    <w:rsid w:val="00085020"/>
    <w:rsid w:val="000874A5"/>
    <w:rsid w:val="000909F7"/>
    <w:rsid w:val="00097A85"/>
    <w:rsid w:val="000A3EC4"/>
    <w:rsid w:val="000A3EC6"/>
    <w:rsid w:val="000B1FF7"/>
    <w:rsid w:val="000B3EF6"/>
    <w:rsid w:val="000C3922"/>
    <w:rsid w:val="000D64CB"/>
    <w:rsid w:val="000E239B"/>
    <w:rsid w:val="000F2147"/>
    <w:rsid w:val="000F43FB"/>
    <w:rsid w:val="000F7551"/>
    <w:rsid w:val="001011AC"/>
    <w:rsid w:val="00102F46"/>
    <w:rsid w:val="00113E91"/>
    <w:rsid w:val="001222A4"/>
    <w:rsid w:val="001302DA"/>
    <w:rsid w:val="00131330"/>
    <w:rsid w:val="00147A1D"/>
    <w:rsid w:val="001523CD"/>
    <w:rsid w:val="00155238"/>
    <w:rsid w:val="0015693F"/>
    <w:rsid w:val="001611BF"/>
    <w:rsid w:val="00161B08"/>
    <w:rsid w:val="001632AD"/>
    <w:rsid w:val="00164ED0"/>
    <w:rsid w:val="00177E2B"/>
    <w:rsid w:val="00180CA9"/>
    <w:rsid w:val="001821E2"/>
    <w:rsid w:val="00194407"/>
    <w:rsid w:val="00195601"/>
    <w:rsid w:val="001970BE"/>
    <w:rsid w:val="001979D8"/>
    <w:rsid w:val="001A28EF"/>
    <w:rsid w:val="001A32A3"/>
    <w:rsid w:val="001A77A4"/>
    <w:rsid w:val="001B0F41"/>
    <w:rsid w:val="001B5E40"/>
    <w:rsid w:val="001B61BC"/>
    <w:rsid w:val="001C25F6"/>
    <w:rsid w:val="001D3657"/>
    <w:rsid w:val="001D407A"/>
    <w:rsid w:val="001D4D9E"/>
    <w:rsid w:val="001F0345"/>
    <w:rsid w:val="001F4396"/>
    <w:rsid w:val="002000A1"/>
    <w:rsid w:val="002000A4"/>
    <w:rsid w:val="002004EA"/>
    <w:rsid w:val="002008A5"/>
    <w:rsid w:val="00207069"/>
    <w:rsid w:val="00211BF1"/>
    <w:rsid w:val="00214A05"/>
    <w:rsid w:val="00217428"/>
    <w:rsid w:val="00217702"/>
    <w:rsid w:val="0022088D"/>
    <w:rsid w:val="00230615"/>
    <w:rsid w:val="00231332"/>
    <w:rsid w:val="00243DE1"/>
    <w:rsid w:val="002549A9"/>
    <w:rsid w:val="00255171"/>
    <w:rsid w:val="00256A32"/>
    <w:rsid w:val="00274966"/>
    <w:rsid w:val="00277511"/>
    <w:rsid w:val="00286A75"/>
    <w:rsid w:val="00295B2E"/>
    <w:rsid w:val="002A17BB"/>
    <w:rsid w:val="002A326C"/>
    <w:rsid w:val="002A4457"/>
    <w:rsid w:val="002B1572"/>
    <w:rsid w:val="002D5EF5"/>
    <w:rsid w:val="002D67EA"/>
    <w:rsid w:val="002F095C"/>
    <w:rsid w:val="002F6373"/>
    <w:rsid w:val="0030145C"/>
    <w:rsid w:val="00312BE1"/>
    <w:rsid w:val="00312C6A"/>
    <w:rsid w:val="003218D3"/>
    <w:rsid w:val="003238BE"/>
    <w:rsid w:val="0032450D"/>
    <w:rsid w:val="00330A96"/>
    <w:rsid w:val="003340C7"/>
    <w:rsid w:val="0034118D"/>
    <w:rsid w:val="003427B4"/>
    <w:rsid w:val="00347002"/>
    <w:rsid w:val="003500F1"/>
    <w:rsid w:val="00356494"/>
    <w:rsid w:val="003600B6"/>
    <w:rsid w:val="003713F7"/>
    <w:rsid w:val="00381FA8"/>
    <w:rsid w:val="00390DA0"/>
    <w:rsid w:val="003911A5"/>
    <w:rsid w:val="003913D4"/>
    <w:rsid w:val="00397115"/>
    <w:rsid w:val="003A05C1"/>
    <w:rsid w:val="003A0F10"/>
    <w:rsid w:val="003A36B7"/>
    <w:rsid w:val="003A7251"/>
    <w:rsid w:val="003B0F50"/>
    <w:rsid w:val="003C3EAD"/>
    <w:rsid w:val="003D32D1"/>
    <w:rsid w:val="003E2E67"/>
    <w:rsid w:val="003E47F0"/>
    <w:rsid w:val="003E6B18"/>
    <w:rsid w:val="003F1DF5"/>
    <w:rsid w:val="003F5028"/>
    <w:rsid w:val="0040399B"/>
    <w:rsid w:val="00404B79"/>
    <w:rsid w:val="004051C6"/>
    <w:rsid w:val="004110A3"/>
    <w:rsid w:val="00412D57"/>
    <w:rsid w:val="004152C1"/>
    <w:rsid w:val="004163E1"/>
    <w:rsid w:val="004174B3"/>
    <w:rsid w:val="00434209"/>
    <w:rsid w:val="004342E1"/>
    <w:rsid w:val="00436054"/>
    <w:rsid w:val="00452F7C"/>
    <w:rsid w:val="00455B99"/>
    <w:rsid w:val="00455BDF"/>
    <w:rsid w:val="00457D50"/>
    <w:rsid w:val="004629C9"/>
    <w:rsid w:val="00467996"/>
    <w:rsid w:val="004723D3"/>
    <w:rsid w:val="00482A3F"/>
    <w:rsid w:val="004916BA"/>
    <w:rsid w:val="00492671"/>
    <w:rsid w:val="004956C9"/>
    <w:rsid w:val="00495DD4"/>
    <w:rsid w:val="004A08C6"/>
    <w:rsid w:val="004A2D67"/>
    <w:rsid w:val="004A323B"/>
    <w:rsid w:val="004A648C"/>
    <w:rsid w:val="004B1231"/>
    <w:rsid w:val="004B7CE4"/>
    <w:rsid w:val="004B7F0E"/>
    <w:rsid w:val="004C3FEC"/>
    <w:rsid w:val="004D13E2"/>
    <w:rsid w:val="004D14DD"/>
    <w:rsid w:val="004D23D2"/>
    <w:rsid w:val="004E018D"/>
    <w:rsid w:val="004E6B45"/>
    <w:rsid w:val="004F6CBF"/>
    <w:rsid w:val="00501199"/>
    <w:rsid w:val="00506D6F"/>
    <w:rsid w:val="00506F06"/>
    <w:rsid w:val="0052054E"/>
    <w:rsid w:val="00523730"/>
    <w:rsid w:val="005240F2"/>
    <w:rsid w:val="00525D42"/>
    <w:rsid w:val="00530E01"/>
    <w:rsid w:val="00533A7E"/>
    <w:rsid w:val="00540DEB"/>
    <w:rsid w:val="005419BB"/>
    <w:rsid w:val="00543E2D"/>
    <w:rsid w:val="005553D2"/>
    <w:rsid w:val="0055634F"/>
    <w:rsid w:val="00565A84"/>
    <w:rsid w:val="00566D25"/>
    <w:rsid w:val="00567094"/>
    <w:rsid w:val="00572D55"/>
    <w:rsid w:val="00574524"/>
    <w:rsid w:val="00577F95"/>
    <w:rsid w:val="00582DD5"/>
    <w:rsid w:val="00584572"/>
    <w:rsid w:val="005877FD"/>
    <w:rsid w:val="0059112F"/>
    <w:rsid w:val="00595FED"/>
    <w:rsid w:val="00596409"/>
    <w:rsid w:val="005B03A8"/>
    <w:rsid w:val="005B04BB"/>
    <w:rsid w:val="005C545C"/>
    <w:rsid w:val="005C79C6"/>
    <w:rsid w:val="005D1EE2"/>
    <w:rsid w:val="005D4381"/>
    <w:rsid w:val="005D6C4F"/>
    <w:rsid w:val="005E4998"/>
    <w:rsid w:val="005E7356"/>
    <w:rsid w:val="005F371C"/>
    <w:rsid w:val="005F3E7E"/>
    <w:rsid w:val="005F5797"/>
    <w:rsid w:val="005F6629"/>
    <w:rsid w:val="00607E1A"/>
    <w:rsid w:val="0062193A"/>
    <w:rsid w:val="00632644"/>
    <w:rsid w:val="00636238"/>
    <w:rsid w:val="00643D36"/>
    <w:rsid w:val="0064435D"/>
    <w:rsid w:val="006478AB"/>
    <w:rsid w:val="00650806"/>
    <w:rsid w:val="00654FFB"/>
    <w:rsid w:val="00660085"/>
    <w:rsid w:val="00660D78"/>
    <w:rsid w:val="00661D88"/>
    <w:rsid w:val="006620C5"/>
    <w:rsid w:val="00664DA3"/>
    <w:rsid w:val="00670427"/>
    <w:rsid w:val="0067429C"/>
    <w:rsid w:val="00690A4D"/>
    <w:rsid w:val="0069561F"/>
    <w:rsid w:val="006A0141"/>
    <w:rsid w:val="006A0E39"/>
    <w:rsid w:val="006B71C2"/>
    <w:rsid w:val="006C2697"/>
    <w:rsid w:val="006C274B"/>
    <w:rsid w:val="006C4101"/>
    <w:rsid w:val="006C69D4"/>
    <w:rsid w:val="006D393E"/>
    <w:rsid w:val="006D70D0"/>
    <w:rsid w:val="006E4C94"/>
    <w:rsid w:val="006F226F"/>
    <w:rsid w:val="006F73CC"/>
    <w:rsid w:val="00702C2F"/>
    <w:rsid w:val="00712A2A"/>
    <w:rsid w:val="007152A0"/>
    <w:rsid w:val="007160A5"/>
    <w:rsid w:val="00730DBB"/>
    <w:rsid w:val="00741AE2"/>
    <w:rsid w:val="007560C9"/>
    <w:rsid w:val="00761E3C"/>
    <w:rsid w:val="00762836"/>
    <w:rsid w:val="00763606"/>
    <w:rsid w:val="00765883"/>
    <w:rsid w:val="0077171B"/>
    <w:rsid w:val="007741BA"/>
    <w:rsid w:val="007832DC"/>
    <w:rsid w:val="0078531C"/>
    <w:rsid w:val="00790BB1"/>
    <w:rsid w:val="00790E37"/>
    <w:rsid w:val="0079184A"/>
    <w:rsid w:val="007921CB"/>
    <w:rsid w:val="00793D9A"/>
    <w:rsid w:val="007A04A3"/>
    <w:rsid w:val="007A1452"/>
    <w:rsid w:val="007A3657"/>
    <w:rsid w:val="007A53AB"/>
    <w:rsid w:val="007B16EC"/>
    <w:rsid w:val="007C4691"/>
    <w:rsid w:val="007C4DAA"/>
    <w:rsid w:val="007C5D8A"/>
    <w:rsid w:val="007D06DD"/>
    <w:rsid w:val="007D3566"/>
    <w:rsid w:val="007E191A"/>
    <w:rsid w:val="007E29BD"/>
    <w:rsid w:val="007E3647"/>
    <w:rsid w:val="007F14DB"/>
    <w:rsid w:val="007F2A06"/>
    <w:rsid w:val="007F7CAC"/>
    <w:rsid w:val="008045D0"/>
    <w:rsid w:val="00805C9F"/>
    <w:rsid w:val="00807644"/>
    <w:rsid w:val="00814A5A"/>
    <w:rsid w:val="00814CC6"/>
    <w:rsid w:val="00814D72"/>
    <w:rsid w:val="0082761D"/>
    <w:rsid w:val="008462CB"/>
    <w:rsid w:val="00856CFA"/>
    <w:rsid w:val="00861530"/>
    <w:rsid w:val="00863C49"/>
    <w:rsid w:val="0087478C"/>
    <w:rsid w:val="00887861"/>
    <w:rsid w:val="008A2651"/>
    <w:rsid w:val="008A2C8E"/>
    <w:rsid w:val="008A4F50"/>
    <w:rsid w:val="008A7333"/>
    <w:rsid w:val="008B09AE"/>
    <w:rsid w:val="008B4434"/>
    <w:rsid w:val="008B69FE"/>
    <w:rsid w:val="008D1DE5"/>
    <w:rsid w:val="008E02D4"/>
    <w:rsid w:val="008E08A1"/>
    <w:rsid w:val="008E3854"/>
    <w:rsid w:val="008E506D"/>
    <w:rsid w:val="008F51A8"/>
    <w:rsid w:val="009017D1"/>
    <w:rsid w:val="00905D88"/>
    <w:rsid w:val="0091061F"/>
    <w:rsid w:val="009119B3"/>
    <w:rsid w:val="00916825"/>
    <w:rsid w:val="0092283E"/>
    <w:rsid w:val="00923AA6"/>
    <w:rsid w:val="00925DD9"/>
    <w:rsid w:val="00941E53"/>
    <w:rsid w:val="00942A08"/>
    <w:rsid w:val="00945DDD"/>
    <w:rsid w:val="0095345A"/>
    <w:rsid w:val="009758EC"/>
    <w:rsid w:val="00976CEA"/>
    <w:rsid w:val="009901D9"/>
    <w:rsid w:val="00993CC7"/>
    <w:rsid w:val="0099425C"/>
    <w:rsid w:val="00997512"/>
    <w:rsid w:val="009A5499"/>
    <w:rsid w:val="009B1065"/>
    <w:rsid w:val="009C6C6A"/>
    <w:rsid w:val="009E518C"/>
    <w:rsid w:val="009E79AC"/>
    <w:rsid w:val="009F6D9E"/>
    <w:rsid w:val="00A04D2E"/>
    <w:rsid w:val="00A06828"/>
    <w:rsid w:val="00A07CF1"/>
    <w:rsid w:val="00A166A7"/>
    <w:rsid w:val="00A20DBD"/>
    <w:rsid w:val="00A210E0"/>
    <w:rsid w:val="00A2366D"/>
    <w:rsid w:val="00A448F7"/>
    <w:rsid w:val="00A469AD"/>
    <w:rsid w:val="00A5598C"/>
    <w:rsid w:val="00A60CDA"/>
    <w:rsid w:val="00A73AD0"/>
    <w:rsid w:val="00A82B8D"/>
    <w:rsid w:val="00A860A3"/>
    <w:rsid w:val="00A90287"/>
    <w:rsid w:val="00A975F9"/>
    <w:rsid w:val="00AA4F13"/>
    <w:rsid w:val="00AA6A74"/>
    <w:rsid w:val="00AB5CA7"/>
    <w:rsid w:val="00AC6CDC"/>
    <w:rsid w:val="00AD5CE7"/>
    <w:rsid w:val="00AE2FF7"/>
    <w:rsid w:val="00AE6102"/>
    <w:rsid w:val="00AF17FD"/>
    <w:rsid w:val="00B05534"/>
    <w:rsid w:val="00B14F2F"/>
    <w:rsid w:val="00B1599E"/>
    <w:rsid w:val="00B20AD2"/>
    <w:rsid w:val="00B21598"/>
    <w:rsid w:val="00B27744"/>
    <w:rsid w:val="00B34E99"/>
    <w:rsid w:val="00B35D79"/>
    <w:rsid w:val="00B45548"/>
    <w:rsid w:val="00B4622D"/>
    <w:rsid w:val="00B50624"/>
    <w:rsid w:val="00B524BB"/>
    <w:rsid w:val="00B54EFC"/>
    <w:rsid w:val="00B56CEF"/>
    <w:rsid w:val="00B60691"/>
    <w:rsid w:val="00B65266"/>
    <w:rsid w:val="00B7354D"/>
    <w:rsid w:val="00B83598"/>
    <w:rsid w:val="00B8361D"/>
    <w:rsid w:val="00B872DA"/>
    <w:rsid w:val="00B9385B"/>
    <w:rsid w:val="00B9515B"/>
    <w:rsid w:val="00BA5B80"/>
    <w:rsid w:val="00BA5C1E"/>
    <w:rsid w:val="00BA5F2B"/>
    <w:rsid w:val="00BA6130"/>
    <w:rsid w:val="00BA6190"/>
    <w:rsid w:val="00BB50F1"/>
    <w:rsid w:val="00BC0F75"/>
    <w:rsid w:val="00BC5AAC"/>
    <w:rsid w:val="00BC5F9E"/>
    <w:rsid w:val="00BD033C"/>
    <w:rsid w:val="00BD44F8"/>
    <w:rsid w:val="00BE0B5A"/>
    <w:rsid w:val="00BF06E5"/>
    <w:rsid w:val="00BF1E90"/>
    <w:rsid w:val="00BF6DBF"/>
    <w:rsid w:val="00C06926"/>
    <w:rsid w:val="00C10E90"/>
    <w:rsid w:val="00C13A08"/>
    <w:rsid w:val="00C2077B"/>
    <w:rsid w:val="00C20FE0"/>
    <w:rsid w:val="00C265C6"/>
    <w:rsid w:val="00C268C7"/>
    <w:rsid w:val="00C3637B"/>
    <w:rsid w:val="00C37EED"/>
    <w:rsid w:val="00C453E5"/>
    <w:rsid w:val="00C45434"/>
    <w:rsid w:val="00C50D47"/>
    <w:rsid w:val="00C539C3"/>
    <w:rsid w:val="00C627EA"/>
    <w:rsid w:val="00C6431B"/>
    <w:rsid w:val="00C75518"/>
    <w:rsid w:val="00C75E7F"/>
    <w:rsid w:val="00C82512"/>
    <w:rsid w:val="00CA2F1D"/>
    <w:rsid w:val="00CA48FC"/>
    <w:rsid w:val="00CA4C7C"/>
    <w:rsid w:val="00CB1C7F"/>
    <w:rsid w:val="00CB6FD9"/>
    <w:rsid w:val="00CC2779"/>
    <w:rsid w:val="00CC4FEF"/>
    <w:rsid w:val="00CD2091"/>
    <w:rsid w:val="00CE0CBC"/>
    <w:rsid w:val="00CE2DA4"/>
    <w:rsid w:val="00CE47FD"/>
    <w:rsid w:val="00CF3151"/>
    <w:rsid w:val="00CF6344"/>
    <w:rsid w:val="00CF72CD"/>
    <w:rsid w:val="00D02CAA"/>
    <w:rsid w:val="00D033E2"/>
    <w:rsid w:val="00D10DD8"/>
    <w:rsid w:val="00D11E16"/>
    <w:rsid w:val="00D23043"/>
    <w:rsid w:val="00D30A58"/>
    <w:rsid w:val="00D33CA3"/>
    <w:rsid w:val="00D37149"/>
    <w:rsid w:val="00D378C5"/>
    <w:rsid w:val="00D37E4F"/>
    <w:rsid w:val="00D471B4"/>
    <w:rsid w:val="00D54562"/>
    <w:rsid w:val="00D55299"/>
    <w:rsid w:val="00D57CFB"/>
    <w:rsid w:val="00D66711"/>
    <w:rsid w:val="00D711A5"/>
    <w:rsid w:val="00D75871"/>
    <w:rsid w:val="00D97251"/>
    <w:rsid w:val="00DA1052"/>
    <w:rsid w:val="00DB29D8"/>
    <w:rsid w:val="00DB4654"/>
    <w:rsid w:val="00DC047D"/>
    <w:rsid w:val="00DD5BFF"/>
    <w:rsid w:val="00DF43CE"/>
    <w:rsid w:val="00DF5971"/>
    <w:rsid w:val="00E027C2"/>
    <w:rsid w:val="00E0578E"/>
    <w:rsid w:val="00E13242"/>
    <w:rsid w:val="00E13DC5"/>
    <w:rsid w:val="00E163EC"/>
    <w:rsid w:val="00E168B2"/>
    <w:rsid w:val="00E30EB1"/>
    <w:rsid w:val="00E43342"/>
    <w:rsid w:val="00E43D62"/>
    <w:rsid w:val="00E50CE1"/>
    <w:rsid w:val="00E52552"/>
    <w:rsid w:val="00E53BD7"/>
    <w:rsid w:val="00E53E66"/>
    <w:rsid w:val="00E57124"/>
    <w:rsid w:val="00E60EC3"/>
    <w:rsid w:val="00E623CA"/>
    <w:rsid w:val="00E7526E"/>
    <w:rsid w:val="00E77F34"/>
    <w:rsid w:val="00E9427D"/>
    <w:rsid w:val="00E9760A"/>
    <w:rsid w:val="00EA05A5"/>
    <w:rsid w:val="00EB6B69"/>
    <w:rsid w:val="00EC5A65"/>
    <w:rsid w:val="00EC659E"/>
    <w:rsid w:val="00ED6B96"/>
    <w:rsid w:val="00ED7137"/>
    <w:rsid w:val="00EE1CFD"/>
    <w:rsid w:val="00EE71F0"/>
    <w:rsid w:val="00F1455B"/>
    <w:rsid w:val="00F149B8"/>
    <w:rsid w:val="00F21644"/>
    <w:rsid w:val="00F249BB"/>
    <w:rsid w:val="00F30DF7"/>
    <w:rsid w:val="00F346FE"/>
    <w:rsid w:val="00F4068F"/>
    <w:rsid w:val="00F40A69"/>
    <w:rsid w:val="00F5720F"/>
    <w:rsid w:val="00F6029C"/>
    <w:rsid w:val="00F63E4A"/>
    <w:rsid w:val="00F759C5"/>
    <w:rsid w:val="00F771E7"/>
    <w:rsid w:val="00F84365"/>
    <w:rsid w:val="00FA3DD5"/>
    <w:rsid w:val="00FA6507"/>
    <w:rsid w:val="00FB393E"/>
    <w:rsid w:val="00FB4B8A"/>
    <w:rsid w:val="00FB4E81"/>
    <w:rsid w:val="00FB5698"/>
    <w:rsid w:val="00FB6E75"/>
    <w:rsid w:val="00FB72AC"/>
    <w:rsid w:val="00FC13D6"/>
    <w:rsid w:val="00FC5E08"/>
    <w:rsid w:val="00FD0C54"/>
    <w:rsid w:val="00FD6CA3"/>
    <w:rsid w:val="00FE6BAC"/>
    <w:rsid w:val="00FE6E6D"/>
    <w:rsid w:val="00FF377F"/>
    <w:rsid w:val="00FF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2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E71F0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0A3EC4"/>
    <w:rPr>
      <w:color w:val="0000FF"/>
      <w:u w:val="single"/>
    </w:rPr>
  </w:style>
  <w:style w:type="paragraph" w:styleId="Header">
    <w:name w:val="header"/>
    <w:basedOn w:val="Normal"/>
    <w:link w:val="HeaderChar"/>
    <w:rsid w:val="001313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1330"/>
  </w:style>
  <w:style w:type="paragraph" w:styleId="Footer">
    <w:name w:val="footer"/>
    <w:basedOn w:val="Normal"/>
    <w:rsid w:val="00D75871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1979D8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6C69D4"/>
    <w:rPr>
      <w:sz w:val="24"/>
      <w:szCs w:val="24"/>
    </w:rPr>
  </w:style>
  <w:style w:type="table" w:styleId="TableGrid">
    <w:name w:val="Table Grid"/>
    <w:basedOn w:val="TableNormal"/>
    <w:uiPriority w:val="59"/>
    <w:rsid w:val="00F249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0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2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E71F0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0A3EC4"/>
    <w:rPr>
      <w:color w:val="0000FF"/>
      <w:u w:val="single"/>
    </w:rPr>
  </w:style>
  <w:style w:type="paragraph" w:styleId="Header">
    <w:name w:val="header"/>
    <w:basedOn w:val="Normal"/>
    <w:link w:val="HeaderChar"/>
    <w:rsid w:val="001313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1330"/>
  </w:style>
  <w:style w:type="paragraph" w:styleId="Footer">
    <w:name w:val="footer"/>
    <w:basedOn w:val="Normal"/>
    <w:rsid w:val="00D75871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1979D8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6C69D4"/>
    <w:rPr>
      <w:sz w:val="24"/>
      <w:szCs w:val="24"/>
    </w:rPr>
  </w:style>
  <w:style w:type="table" w:styleId="TableGrid">
    <w:name w:val="Table Grid"/>
    <w:basedOn w:val="TableNormal"/>
    <w:uiPriority w:val="59"/>
    <w:rsid w:val="00F249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0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31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 9961</vt:lpstr>
    </vt:vector>
  </TitlesOfParts>
  <Company>CoE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 9961</dc:title>
  <dc:creator>Administrator</dc:creator>
  <cp:lastModifiedBy>Jack</cp:lastModifiedBy>
  <cp:revision>2</cp:revision>
  <cp:lastPrinted>2010-10-04T13:20:00Z</cp:lastPrinted>
  <dcterms:created xsi:type="dcterms:W3CDTF">2012-11-08T00:42:00Z</dcterms:created>
  <dcterms:modified xsi:type="dcterms:W3CDTF">2012-11-08T00:42:00Z</dcterms:modified>
</cp:coreProperties>
</file>