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86" w:rsidRDefault="006D5886" w:rsidP="006D5886">
      <w:pPr>
        <w:spacing w:line="360" w:lineRule="auto"/>
        <w:jc w:val="both"/>
        <w:rPr>
          <w:rFonts w:ascii="Bodoni MT Black" w:hAnsi="Bodoni MT Black"/>
        </w:rPr>
      </w:pPr>
      <w:r w:rsidRPr="000F1EC7">
        <w:rPr>
          <w:rFonts w:ascii="Bodoni MT Black" w:hAnsi="Bodoni MT Black"/>
        </w:rPr>
        <w:t>Los vikingos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 finales del siglo IX, la vida en Noruega se volvía cada vez más difícil, faltaban tierras y sobraban personas. Aumentaba constantemente el número de vikingos que, aprovechando la fabulosa capacidad marinera que habían desarrollado, se trasladaban a Islandia, elegían un predio y fundaban una granja.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Pero tan sólo a quinientos kilómetros más allá de Islandia se alza otra tierra, de la que los vikingos no tenían noticia. Era fatal que tarde o temprano, un barco equivocara la dirección, pasara de largo Islandia y llegara a esa tierra. Así ocurrió, cuando el sueco </w:t>
      </w:r>
      <w:proofErr w:type="spellStart"/>
      <w:r>
        <w:rPr>
          <w:rFonts w:ascii="Century Schoolbook" w:hAnsi="Century Schoolbook"/>
        </w:rPr>
        <w:t>Gunbjorn</w:t>
      </w:r>
      <w:proofErr w:type="spellEnd"/>
      <w:r>
        <w:rPr>
          <w:rFonts w:ascii="Century Schoolbook" w:hAnsi="Century Schoolbook"/>
        </w:rPr>
        <w:t xml:space="preserve"> se topó con lo que hoy es Groenlandia, la antesala de América, que encontró inhóspita, por lo que la abandonó sin más, regresando a Islandia y contando su hallazgo. Esta tierra fue llamada </w:t>
      </w:r>
      <w:proofErr w:type="spellStart"/>
      <w:r>
        <w:rPr>
          <w:rFonts w:ascii="Century Schoolbook" w:hAnsi="Century Schoolbook"/>
        </w:rPr>
        <w:t>Gunbjornskaer</w:t>
      </w:r>
      <w:proofErr w:type="spellEnd"/>
      <w:r>
        <w:rPr>
          <w:rFonts w:ascii="Century Schoolbook" w:hAnsi="Century Schoolbook"/>
        </w:rPr>
        <w:t>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Mientras, en la madre patria Noruega seguían pasando cosas. Ya sabemos que los vikingos solían ser de genio violento, pero a algunos se les iba la mano. Por ejemplo, en Stavanger vivía una antigua familia, famosa por lo belicosa, que heredaba de generación en generación la tendencia a rajar de un hachazo la cabeza de los que no estaban de acuerdo con ellos. </w:t>
      </w:r>
      <w:proofErr w:type="spellStart"/>
      <w:r>
        <w:rPr>
          <w:rFonts w:ascii="Century Schoolbook" w:hAnsi="Century Schoolbook"/>
        </w:rPr>
        <w:t>Torvald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Asvaldson</w:t>
      </w:r>
      <w:proofErr w:type="spellEnd"/>
      <w:r>
        <w:rPr>
          <w:rFonts w:ascii="Century Schoolbook" w:hAnsi="Century Schoolbook"/>
        </w:rPr>
        <w:t>, jefe de dicha familia, discutió un día con un importante personaje y cerró la discusión asesinando a su oponente, por lo que fue desterrado de Noruega por el resto de sus días. Juntó sus cosas, reunió familia, peones, caballos, vacas, y se fue a Islandia. Entre los hijos estaba Eric, que por el color de sus cabellos, era ya conocido con el apodo de El Rojo.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Ya en Islandia, Eric, desencantado con su nuevo hogar, escuchó hablar de la legendaria </w:t>
      </w:r>
      <w:proofErr w:type="spellStart"/>
      <w:r>
        <w:rPr>
          <w:rFonts w:ascii="Century Schoolbook" w:hAnsi="Century Schoolbook"/>
        </w:rPr>
        <w:t>Gunbjorn</w:t>
      </w:r>
      <w:proofErr w:type="spellEnd"/>
      <w:r>
        <w:rPr>
          <w:rFonts w:ascii="Century Schoolbook" w:hAnsi="Century Schoolbook"/>
        </w:rPr>
        <w:t>, y la sangre vikinga -marinera- le ardió en la venas.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La oportunidad de explorar esta misteriosa tierra le llegó haciendo honor a la tradición familiar. Una vez discutió con un vecino, y tras las primeras palabras de desacuerdo el otro yacía muerto en el suelo; por lo que -igual que su padre- fue desterrado.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¿A dónde ir? En 982 armó una nave, la equipó y se perdió de vista hacia poniente, en busca de la anhelada </w:t>
      </w:r>
      <w:proofErr w:type="spellStart"/>
      <w:r>
        <w:rPr>
          <w:rFonts w:ascii="Century Schoolbook" w:hAnsi="Century Schoolbook"/>
        </w:rPr>
        <w:t>Gunbjorn</w:t>
      </w:r>
      <w:proofErr w:type="spellEnd"/>
      <w:r>
        <w:rPr>
          <w:rFonts w:ascii="Century Schoolbook" w:hAnsi="Century Schoolbook"/>
        </w:rPr>
        <w:t xml:space="preserve">. Desembarcó en invierno, esperó hasta el verano y comenzó la exploración, levantando un campamento que fue el germen de su futura granja, llamada </w:t>
      </w:r>
      <w:proofErr w:type="spellStart"/>
      <w:r>
        <w:rPr>
          <w:rFonts w:ascii="Century Schoolbook" w:hAnsi="Century Schoolbook"/>
        </w:rPr>
        <w:t>Brattahlid</w:t>
      </w:r>
      <w:proofErr w:type="spellEnd"/>
      <w:r>
        <w:rPr>
          <w:rFonts w:ascii="Century Schoolbook" w:hAnsi="Century Schoolbook"/>
        </w:rPr>
        <w:t>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Al cumplirse el plazo del exilio volvió a Islandia, en busca de colonos para poblar la región por él descubierta, a la que llamó </w:t>
      </w:r>
      <w:proofErr w:type="spellStart"/>
      <w:r>
        <w:rPr>
          <w:rFonts w:ascii="Century Schoolbook" w:hAnsi="Century Schoolbook"/>
        </w:rPr>
        <w:t>Grönland</w:t>
      </w:r>
      <w:proofErr w:type="spellEnd"/>
      <w:r>
        <w:rPr>
          <w:rFonts w:ascii="Century Schoolbook" w:hAnsi="Century Schoolbook"/>
        </w:rPr>
        <w:t>: “Tierra Verde”, en un intento de hacerla más atractiva.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Al llegar el verano partió al frente de una expedición de 35 naves, llenos de familias y animales. Llegaron a destino sólo catorce.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El clima de Groenlandia era más benigno que el actual, lo que les permitió a los vikingos criar en sus granjas vacas, cabras, ovejas y hasta cerdos, y desarrollar un mínimo de agricultura; lo que complementaban con la pesca. Sin embargo, las actividades fundamentales estuvieron relacionadas con la extracción de las pieles de oso blanco y el marfil de los colmillos de las morsas, considerados objetos de lujo en Europa, muy apreciados y excelentemente pagados.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La colonización prosperó, y en años sucesivos fueron llegando nuevos colonos, procedentes de Islandia o Noruega.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tal punto llegaba la destreza náutica de los vikingos que muchos viajes se hacían directamente con puertos noruegos, sin escala islandesa, atravesando unos </w:t>
      </w:r>
      <w:smartTag w:uri="urn:schemas-microsoft-com:office:smarttags" w:element="metricconverter">
        <w:smartTagPr>
          <w:attr w:name="ProductID" w:val="2800 kilómetros"/>
        </w:smartTagPr>
        <w:r>
          <w:rPr>
            <w:rFonts w:ascii="Century Schoolbook" w:hAnsi="Century Schoolbook"/>
          </w:rPr>
          <w:t>2800 kilómetros</w:t>
        </w:r>
      </w:smartTag>
      <w:r>
        <w:rPr>
          <w:rFonts w:ascii="Century Schoolbook" w:hAnsi="Century Schoolbook"/>
        </w:rPr>
        <w:t xml:space="preserve"> en uno de los peores mares del mundo, frecuentemente cubierto de nubarrones y nieblas densas por días enteros, impidiendo localizar el sol o distinguir las estrellas, instrumentos de navegación de la época. 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¿Por qué los vikingos no se expandieron hacia América?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En primer lugar, porque la población de Groenlandia nunca superó los tres mil habitantes, número demasiado pequeño para emprender una gran aventura, conquistando nuevas tierras.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También hay que tener en cuenta que la capacidad marinera de los vikingos fue quedando atrasada, sin poder adaptarse a nuevas circunstancias, de modo que la primacía en la navegación pasó a estar en manos de otros pueblos.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Otro golpe poderoso fue la peste negra que se abatió sobre Europa, aniquilando la población de Noruega entre los años 1349 y 1351. Y Noruega era el sustento y semillero de las lejanas colonias groenlandesas.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Por otro lado, Groenlandia no estaba tan vacía como pareció al principio, y pronto los vikingos se toparon con los esquimales. El encuentro no despertó simpatías.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Y por último, el progresivo empeoramiento climático de Groenlandia fue el drama final de los vikingos.</w:t>
      </w:r>
    </w:p>
    <w:p w:rsidR="006D5886" w:rsidRDefault="006D5886" w:rsidP="006D5886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Agobiados por la glaciación progresiva, cercados por los esquimales, cortadas las vías de comunicación con Noruega e incluso Islandia, el hambre y la miseria fueron haciendo presa de los colonos, hasta reducirlos a una situación desesperada; y habían involucionado tanto que no lograron construir naves que les permitieran volver a Islandia, pereciendo en tierras groenlandesas.  </w:t>
      </w:r>
    </w:p>
    <w:p w:rsidR="00E770DD" w:rsidRDefault="00E770DD"/>
    <w:sectPr w:rsidR="00E770DD" w:rsidSect="00E77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886"/>
    <w:rsid w:val="006D5886"/>
    <w:rsid w:val="00E7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2011-10-19T21:53:00Z</dcterms:created>
  <dcterms:modified xsi:type="dcterms:W3CDTF">2011-10-19T21:54:00Z</dcterms:modified>
</cp:coreProperties>
</file>