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FA" w:rsidRDefault="00D67AFA">
      <w:r w:rsidRPr="003B0E3C">
        <w:rPr>
          <w:b/>
          <w:i/>
        </w:rPr>
        <w:t>Collaborative Futures: Critical Reflections on Publicly Active Graduate Education</w:t>
      </w:r>
      <w:bookmarkStart w:id="0" w:name="_GoBack"/>
      <w:bookmarkEnd w:id="0"/>
    </w:p>
    <w:p w:rsidR="00D67AFA" w:rsidRPr="003B0E3C" w:rsidRDefault="00D67AFA">
      <w:r w:rsidRPr="003B0E3C">
        <w:t>Edited by Amanda Gilvin, Georgia M. Roberts, and Craig Martin</w:t>
      </w:r>
    </w:p>
    <w:p w:rsidR="00D67AFA" w:rsidRPr="003B0E3C" w:rsidRDefault="00D67AFA">
      <w:r w:rsidRPr="003B0E3C">
        <w:t>The Graduate School Press of Syracuse University, 2011</w:t>
      </w:r>
    </w:p>
    <w:p w:rsidR="00D67AFA" w:rsidRPr="00B04E43" w:rsidRDefault="00D67AFA">
      <w:pPr>
        <w:rPr>
          <w:b/>
          <w:i/>
        </w:rPr>
      </w:pPr>
    </w:p>
    <w:p w:rsidR="00D67AFA" w:rsidRPr="00C7625D" w:rsidRDefault="00D67AFA">
      <w:r w:rsidRPr="00B04E43">
        <w:rPr>
          <w:b/>
          <w:i/>
        </w:rPr>
        <w:t>Forward</w:t>
      </w:r>
      <w:r w:rsidRPr="00B04E43">
        <w:t xml:space="preserve">, Kevin </w:t>
      </w:r>
      <w:proofErr w:type="spellStart"/>
      <w:r w:rsidRPr="00B04E43">
        <w:t>Bott</w:t>
      </w:r>
      <w:proofErr w:type="spellEnd"/>
    </w:p>
    <w:p w:rsidR="00D67AFA" w:rsidRPr="00B04E43" w:rsidRDefault="00D67AFA">
      <w:pPr>
        <w:rPr>
          <w:b/>
          <w:i/>
        </w:rPr>
      </w:pPr>
    </w:p>
    <w:p w:rsidR="00D67AFA" w:rsidRPr="00C7625D" w:rsidRDefault="00D67AFA">
      <w:r w:rsidRPr="00B04E43">
        <w:rPr>
          <w:b/>
          <w:i/>
        </w:rPr>
        <w:t xml:space="preserve">Introduction, </w:t>
      </w:r>
      <w:r w:rsidRPr="00B04E43">
        <w:t>Amanda Gilvin</w:t>
      </w:r>
    </w:p>
    <w:p w:rsidR="00D67AFA" w:rsidRPr="00B04E43" w:rsidRDefault="00D67AFA">
      <w:pPr>
        <w:rPr>
          <w:b/>
          <w:i/>
        </w:rPr>
      </w:pPr>
    </w:p>
    <w:p w:rsidR="00D67AFA" w:rsidRPr="00B04E43" w:rsidRDefault="00D67AFA">
      <w:pPr>
        <w:rPr>
          <w:b/>
          <w:i/>
        </w:rPr>
      </w:pPr>
      <w:r w:rsidRPr="00B04E43">
        <w:rPr>
          <w:b/>
          <w:i/>
        </w:rPr>
        <w:t>Contextualizing Collaboration: Publicly Active Graduate Scholarship in United States Higher Education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bCs/>
        </w:rPr>
      </w:pP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  <w:r w:rsidRPr="00B04E43">
        <w:rPr>
          <w:szCs w:val="22"/>
        </w:rPr>
        <w:sym w:font="Symbol" w:char="F0B7"/>
      </w:r>
      <w:r w:rsidRPr="00B04E43">
        <w:rPr>
          <w:szCs w:val="22"/>
        </w:rPr>
        <w:t xml:space="preserve"> Susan Curtis, Shirley Rose, and Kristina </w:t>
      </w:r>
      <w:proofErr w:type="spellStart"/>
      <w:r w:rsidRPr="00B04E43">
        <w:rPr>
          <w:szCs w:val="22"/>
        </w:rPr>
        <w:t>Bross</w:t>
      </w:r>
      <w:proofErr w:type="spellEnd"/>
      <w:r w:rsidRPr="00B04E43">
        <w:rPr>
          <w:szCs w:val="22"/>
        </w:rPr>
        <w:t xml:space="preserve">, “Publicly Engaged Graduate Research and the Transformation of the American Academy” 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bCs/>
        </w:rPr>
      </w:pP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bCs/>
        </w:rPr>
      </w:pPr>
      <w:r w:rsidRPr="00B04E43">
        <w:rPr>
          <w:bCs/>
        </w:rPr>
        <w:sym w:font="Symbol" w:char="F0B7"/>
      </w:r>
      <w:r w:rsidRPr="00B04E43">
        <w:rPr>
          <w:bCs/>
        </w:rPr>
        <w:t xml:space="preserve"> Excerpts from Julie Ellison and Timothy Eatman, </w:t>
      </w:r>
      <w:r w:rsidRPr="00B04E43">
        <w:rPr>
          <w:bCs/>
          <w:i/>
        </w:rPr>
        <w:t xml:space="preserve">Scholarship in Public: Knowledge Creation and Tenure Policy in the Engaged University: A Resource on Promotion and Tenure in the Arts, Humanities, and Design. </w:t>
      </w:r>
      <w:r w:rsidRPr="00B04E43">
        <w:rPr>
          <w:bCs/>
        </w:rPr>
        <w:t xml:space="preserve"> </w:t>
      </w:r>
      <w:r w:rsidRPr="00B04E43">
        <w:rPr>
          <w:bCs/>
          <w:i/>
        </w:rPr>
        <w:t xml:space="preserve">Reprint pending </w:t>
      </w:r>
      <w:commentRangeStart w:id="1"/>
      <w:r w:rsidRPr="00B04E43">
        <w:rPr>
          <w:bCs/>
          <w:i/>
        </w:rPr>
        <w:t>permission</w:t>
      </w:r>
      <w:commentRangeEnd w:id="1"/>
      <w:r>
        <w:rPr>
          <w:rStyle w:val="CommentReference"/>
        </w:rPr>
        <w:commentReference w:id="1"/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bCs/>
        </w:rPr>
      </w:pP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bCs/>
          <w:i/>
        </w:rPr>
      </w:pPr>
      <w:r w:rsidRPr="00B04E43">
        <w:rPr>
          <w:bCs/>
        </w:rPr>
        <w:sym w:font="Symbol" w:char="F0B7"/>
      </w:r>
      <w:r w:rsidRPr="00B04E43">
        <w:rPr>
          <w:bCs/>
        </w:rPr>
        <w:t xml:space="preserve"> Excerpts from the Kellogg Commission’s </w:t>
      </w:r>
      <w:r w:rsidRPr="00B04E43">
        <w:rPr>
          <w:bCs/>
          <w:i/>
        </w:rPr>
        <w:t xml:space="preserve">Returning to Our Roots: The Engaged Institution: </w:t>
      </w:r>
      <w:r w:rsidRPr="00B04E43">
        <w:rPr>
          <w:bCs/>
        </w:rPr>
        <w:t xml:space="preserve">Executive Summary with the “Seven-Part Test.”   </w:t>
      </w:r>
      <w:r w:rsidRPr="00B04E43">
        <w:rPr>
          <w:bCs/>
          <w:i/>
        </w:rPr>
        <w:t>Reprint.</w:t>
      </w:r>
    </w:p>
    <w:p w:rsidR="00D67AFA" w:rsidRPr="00B04E43" w:rsidRDefault="00D67AFA">
      <w:pPr>
        <w:rPr>
          <w:szCs w:val="22"/>
        </w:rPr>
      </w:pP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  <w:r w:rsidRPr="00B04E43">
        <w:rPr>
          <w:szCs w:val="22"/>
        </w:rPr>
        <w:sym w:font="Symbol" w:char="F0B7"/>
      </w:r>
      <w:r w:rsidRPr="00B04E43">
        <w:rPr>
          <w:szCs w:val="22"/>
        </w:rPr>
        <w:t xml:space="preserve"> Nicholas </w:t>
      </w:r>
      <w:proofErr w:type="spellStart"/>
      <w:r w:rsidRPr="00B04E43">
        <w:rPr>
          <w:szCs w:val="22"/>
        </w:rPr>
        <w:t>Behm</w:t>
      </w:r>
      <w:proofErr w:type="spellEnd"/>
      <w:r w:rsidRPr="00B04E43">
        <w:rPr>
          <w:szCs w:val="22"/>
        </w:rPr>
        <w:t xml:space="preserve"> and Duane </w:t>
      </w:r>
      <w:proofErr w:type="spellStart"/>
      <w:r w:rsidRPr="00B04E43">
        <w:rPr>
          <w:szCs w:val="22"/>
        </w:rPr>
        <w:t>Roen</w:t>
      </w:r>
      <w:proofErr w:type="spellEnd"/>
      <w:r w:rsidRPr="00B04E43">
        <w:rPr>
          <w:szCs w:val="22"/>
        </w:rPr>
        <w:t xml:space="preserve">, “Publicly Engaged Scholarship and Academic Freedom: Rights and Responsibilities” 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bCs/>
        </w:rPr>
      </w:pP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bCs/>
        </w:rPr>
      </w:pPr>
      <w:r w:rsidRPr="00B04E43">
        <w:rPr>
          <w:bCs/>
        </w:rPr>
        <w:sym w:font="Symbol" w:char="F0B7"/>
      </w:r>
      <w:r w:rsidRPr="00B04E43">
        <w:rPr>
          <w:bCs/>
        </w:rPr>
        <w:t xml:space="preserve"> American Association of University Professors, </w:t>
      </w:r>
      <w:r w:rsidRPr="00B04E43">
        <w:rPr>
          <w:i/>
        </w:rPr>
        <w:t>Reprint</w:t>
      </w:r>
      <w:r w:rsidRPr="00C7625D">
        <w:rPr>
          <w:bCs/>
        </w:rPr>
        <w:t xml:space="preserve"> 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</w:pPr>
      <w:r w:rsidRPr="00B04E43">
        <w:rPr>
          <w:bCs/>
        </w:rPr>
        <w:tab/>
      </w:r>
      <w:r w:rsidRPr="00B04E43">
        <w:rPr>
          <w:bCs/>
        </w:rPr>
        <w:sym w:font="Symbol" w:char="F0B7"/>
      </w:r>
      <w:r w:rsidRPr="00B04E43">
        <w:rPr>
          <w:bCs/>
        </w:rPr>
        <w:t xml:space="preserve">Excerpts from: </w:t>
      </w:r>
      <w:r w:rsidRPr="00B04E43">
        <w:t xml:space="preserve">“1940 Statement of Principles on Academic Freedom and Tenure with 1970 Interpretive Comments” 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</w:pPr>
      <w:r w:rsidRPr="00B04E43">
        <w:tab/>
      </w:r>
      <w:r w:rsidRPr="00B04E43">
        <w:sym w:font="Symbol" w:char="F0B7"/>
      </w:r>
      <w:r w:rsidRPr="00B04E43">
        <w:t xml:space="preserve">“Statement on Professional Ethics” </w:t>
      </w:r>
    </w:p>
    <w:p w:rsidR="00D67AFA" w:rsidRDefault="00D67AFA" w:rsidP="00D67AFA">
      <w:pPr>
        <w:widowControl w:val="0"/>
        <w:autoSpaceDE w:val="0"/>
        <w:autoSpaceDN w:val="0"/>
        <w:adjustRightInd w:val="0"/>
        <w:rPr>
          <w:b/>
          <w:i/>
        </w:rPr>
      </w:pPr>
      <w:r w:rsidRPr="00B04E43">
        <w:tab/>
      </w:r>
      <w:r w:rsidRPr="00B04E43">
        <w:sym w:font="Symbol" w:char="F0B7"/>
      </w:r>
      <w:r w:rsidRPr="00B04E43">
        <w:t>“Statement on Graduate Students”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bCs/>
        </w:rPr>
      </w:pPr>
    </w:p>
    <w:p w:rsidR="00D67AFA" w:rsidRPr="00B04E43" w:rsidRDefault="00D67AFA" w:rsidP="00D67AFA">
      <w:pPr>
        <w:widowControl w:val="0"/>
        <w:tabs>
          <w:tab w:val="left" w:pos="3060"/>
        </w:tabs>
        <w:autoSpaceDE w:val="0"/>
        <w:autoSpaceDN w:val="0"/>
        <w:adjustRightInd w:val="0"/>
        <w:rPr>
          <w:i/>
        </w:rPr>
      </w:pPr>
      <w:r w:rsidRPr="00B04E43">
        <w:rPr>
          <w:bCs/>
        </w:rPr>
        <w:sym w:font="Symbol" w:char="F0B7"/>
      </w:r>
      <w:r w:rsidRPr="00B04E43">
        <w:rPr>
          <w:bCs/>
        </w:rPr>
        <w:t xml:space="preserve">Ernest Boyer, “The Scholarship of Engagement.” </w:t>
      </w:r>
      <w:r w:rsidRPr="00B04E43">
        <w:rPr>
          <w:i/>
        </w:rPr>
        <w:t>Reprint</w:t>
      </w:r>
    </w:p>
    <w:p w:rsidR="00D67AFA" w:rsidRPr="00B04E43" w:rsidRDefault="00D67AFA" w:rsidP="00D67AFA">
      <w:pPr>
        <w:widowControl w:val="0"/>
        <w:tabs>
          <w:tab w:val="left" w:pos="3060"/>
        </w:tabs>
        <w:autoSpaceDE w:val="0"/>
        <w:autoSpaceDN w:val="0"/>
        <w:adjustRightInd w:val="0"/>
        <w:rPr>
          <w:i/>
        </w:rPr>
      </w:pP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i/>
          <w:szCs w:val="22"/>
        </w:rPr>
      </w:pPr>
      <w:r w:rsidRPr="00B04E43">
        <w:rPr>
          <w:bCs/>
        </w:rPr>
        <w:sym w:font="Symbol" w:char="F0B7"/>
      </w:r>
      <w:r w:rsidRPr="00B04E43">
        <w:rPr>
          <w:bCs/>
        </w:rPr>
        <w:t xml:space="preserve">Ivan </w:t>
      </w:r>
      <w:proofErr w:type="spellStart"/>
      <w:r w:rsidRPr="00B04E43">
        <w:rPr>
          <w:bCs/>
        </w:rPr>
        <w:t>Illich</w:t>
      </w:r>
      <w:proofErr w:type="spellEnd"/>
      <w:r w:rsidRPr="00B04E43">
        <w:rPr>
          <w:bCs/>
        </w:rPr>
        <w:t xml:space="preserve">, “To Hell With Good Intentions” </w:t>
      </w:r>
      <w:r w:rsidRPr="00B04E43">
        <w:rPr>
          <w:bCs/>
          <w:i/>
        </w:rPr>
        <w:t>Reprint pending permission.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i/>
          <w:szCs w:val="22"/>
        </w:rPr>
      </w:pPr>
    </w:p>
    <w:p w:rsidR="00D67AFA" w:rsidRPr="00226E07" w:rsidRDefault="00D67AFA" w:rsidP="00D67AFA">
      <w:pPr>
        <w:widowControl w:val="0"/>
        <w:autoSpaceDE w:val="0"/>
        <w:autoSpaceDN w:val="0"/>
        <w:adjustRightInd w:val="0"/>
        <w:rPr>
          <w:i/>
          <w:szCs w:val="22"/>
        </w:rPr>
      </w:pPr>
      <w:r w:rsidRPr="00B04E43">
        <w:rPr>
          <w:szCs w:val="22"/>
        </w:rPr>
        <w:sym w:font="Symbol" w:char="F0B7"/>
      </w:r>
      <w:r w:rsidRPr="00B04E43">
        <w:rPr>
          <w:szCs w:val="22"/>
        </w:rPr>
        <w:t xml:space="preserve"> Miranda Joseph, “Community” </w:t>
      </w:r>
      <w:r w:rsidRPr="00B04E43">
        <w:rPr>
          <w:i/>
          <w:szCs w:val="22"/>
        </w:rPr>
        <w:t>Reprint</w:t>
      </w:r>
    </w:p>
    <w:p w:rsidR="00D67AFA" w:rsidRPr="00B04E43" w:rsidRDefault="00D67AFA">
      <w:pPr>
        <w:rPr>
          <w:b/>
          <w:i/>
        </w:rPr>
      </w:pPr>
    </w:p>
    <w:p w:rsidR="00D67AFA" w:rsidRPr="00B04E43" w:rsidRDefault="00D67AFA">
      <w:pPr>
        <w:rPr>
          <w:b/>
          <w:i/>
        </w:rPr>
      </w:pPr>
    </w:p>
    <w:p w:rsidR="00D67AFA" w:rsidRPr="00B04E43" w:rsidRDefault="00D67AFA">
      <w:pPr>
        <w:rPr>
          <w:b/>
          <w:i/>
        </w:rPr>
      </w:pPr>
      <w:r w:rsidRPr="00B04E43">
        <w:rPr>
          <w:b/>
          <w:i/>
        </w:rPr>
        <w:t>Programs of Action: Institutionalizing Publicly Active Graduate Education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  <w:r w:rsidRPr="00B04E43">
        <w:rPr>
          <w:szCs w:val="22"/>
        </w:rPr>
        <w:sym w:font="Symbol" w:char="F0B7"/>
      </w:r>
      <w:r w:rsidRPr="00B04E43">
        <w:rPr>
          <w:szCs w:val="22"/>
        </w:rPr>
        <w:t xml:space="preserve"> Kristen Day, Victor Becerra, Vicki L. Ruiz, and Michael </w:t>
      </w:r>
      <w:proofErr w:type="spellStart"/>
      <w:r w:rsidRPr="00B04E43">
        <w:rPr>
          <w:szCs w:val="22"/>
        </w:rPr>
        <w:t>Powe</w:t>
      </w:r>
      <w:proofErr w:type="spellEnd"/>
      <w:r w:rsidRPr="00B04E43">
        <w:rPr>
          <w:szCs w:val="22"/>
        </w:rPr>
        <w:t>, “New Ways of Learning, Knowing, and Working: Diversifying Graduate Student Career Options through Community Engagement”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  <w:r w:rsidRPr="00B04E43">
        <w:rPr>
          <w:szCs w:val="22"/>
        </w:rPr>
        <w:sym w:font="Symbol" w:char="F0B7"/>
      </w:r>
      <w:r w:rsidRPr="00B04E43">
        <w:rPr>
          <w:szCs w:val="22"/>
        </w:rPr>
        <w:t xml:space="preserve">  Judith E. </w:t>
      </w:r>
      <w:proofErr w:type="spellStart"/>
      <w:r w:rsidRPr="00B04E43">
        <w:rPr>
          <w:szCs w:val="22"/>
        </w:rPr>
        <w:t>Meighan</w:t>
      </w:r>
      <w:proofErr w:type="spellEnd"/>
      <w:r w:rsidRPr="00B04E43">
        <w:rPr>
          <w:szCs w:val="22"/>
        </w:rPr>
        <w:t>, “</w:t>
      </w:r>
      <w:r w:rsidRPr="00011B82">
        <w:rPr>
          <w:szCs w:val="22"/>
          <w:lang w:bidi="en-US"/>
        </w:rPr>
        <w:t>Getting Outside: Graduate Learning Through Art and Literacy Partnerships with the City Schools</w:t>
      </w:r>
      <w:r w:rsidRPr="00011B82">
        <w:rPr>
          <w:szCs w:val="22"/>
        </w:rPr>
        <w:t>”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</w:p>
    <w:p w:rsidR="00D67AFA" w:rsidRPr="00C7625D" w:rsidRDefault="00D67AFA" w:rsidP="00D67AFA">
      <w:pPr>
        <w:widowControl w:val="0"/>
        <w:autoSpaceDE w:val="0"/>
        <w:autoSpaceDN w:val="0"/>
        <w:adjustRightInd w:val="0"/>
        <w:rPr>
          <w:bCs/>
          <w:i/>
        </w:rPr>
      </w:pPr>
      <w:r w:rsidRPr="00B04E43">
        <w:rPr>
          <w:szCs w:val="22"/>
        </w:rPr>
        <w:lastRenderedPageBreak/>
        <w:sym w:font="Symbol" w:char="F0B7"/>
      </w:r>
      <w:r w:rsidRPr="00B04E43">
        <w:rPr>
          <w:szCs w:val="22"/>
        </w:rPr>
        <w:t xml:space="preserve"> George Sanchez, “Crossing Figueroa</w:t>
      </w:r>
      <w:r w:rsidRPr="00B04E43">
        <w:rPr>
          <w:bCs/>
        </w:rPr>
        <w:t xml:space="preserve">: The Tangled Web of Diversity and Democracy” </w:t>
      </w:r>
      <w:r w:rsidRPr="00B04E43">
        <w:rPr>
          <w:bCs/>
          <w:i/>
        </w:rPr>
        <w:t>Reprint.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  <w:r w:rsidRPr="00B04E43">
        <w:rPr>
          <w:szCs w:val="22"/>
        </w:rPr>
        <w:sym w:font="Symbol" w:char="F0B7"/>
      </w:r>
      <w:r w:rsidRPr="00B04E43">
        <w:rPr>
          <w:szCs w:val="22"/>
        </w:rPr>
        <w:t xml:space="preserve"> Linda S. Bergmann, H. Allen </w:t>
      </w:r>
      <w:proofErr w:type="spellStart"/>
      <w:r w:rsidRPr="00B04E43">
        <w:rPr>
          <w:szCs w:val="22"/>
        </w:rPr>
        <w:t>Brizee</w:t>
      </w:r>
      <w:proofErr w:type="spellEnd"/>
      <w:r w:rsidRPr="00B04E43">
        <w:rPr>
          <w:szCs w:val="22"/>
        </w:rPr>
        <w:t xml:space="preserve">, and Jaclyn M. Wells, “The Engaged Dissertation” 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i/>
        </w:rPr>
      </w:pP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  <w:r w:rsidRPr="00B04E43">
        <w:rPr>
          <w:szCs w:val="22"/>
        </w:rPr>
        <w:sym w:font="Symbol" w:char="F0B7"/>
      </w:r>
      <w:r w:rsidRPr="00B04E43">
        <w:rPr>
          <w:szCs w:val="22"/>
        </w:rPr>
        <w:t xml:space="preserve"> Jan Cohen-Cruz, “When Gown Goes to Town: The Reciprocal Rewards of Fieldwork for Artists.”  </w:t>
      </w:r>
      <w:r w:rsidRPr="00B04E43">
        <w:rPr>
          <w:i/>
          <w:szCs w:val="22"/>
        </w:rPr>
        <w:t>Reprint Pending Permission.</w:t>
      </w:r>
      <w:r w:rsidRPr="00B04E43">
        <w:rPr>
          <w:szCs w:val="22"/>
        </w:rPr>
        <w:t xml:space="preserve"> 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i/>
          <w:szCs w:val="22"/>
        </w:rPr>
      </w:pPr>
      <w:r w:rsidRPr="00B04E43">
        <w:rPr>
          <w:szCs w:val="22"/>
        </w:rPr>
        <w:t xml:space="preserve"> 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  <w:r w:rsidRPr="00B04E43">
        <w:rPr>
          <w:szCs w:val="22"/>
        </w:rPr>
        <w:sym w:font="Symbol" w:char="F0B7"/>
      </w:r>
      <w:r w:rsidRPr="00B04E43">
        <w:rPr>
          <w:szCs w:val="22"/>
        </w:rPr>
        <w:t xml:space="preserve"> </w:t>
      </w:r>
      <w:r w:rsidRPr="00B04E43">
        <w:rPr>
          <w:rFonts w:cs="Bodoni-Book"/>
          <w:szCs w:val="20"/>
        </w:rPr>
        <w:t xml:space="preserve">Marcy </w:t>
      </w:r>
      <w:proofErr w:type="spellStart"/>
      <w:r w:rsidRPr="00B04E43">
        <w:rPr>
          <w:rFonts w:cs="Bodoni-Book"/>
          <w:szCs w:val="20"/>
        </w:rPr>
        <w:t>Schnitzer</w:t>
      </w:r>
      <w:proofErr w:type="spellEnd"/>
      <w:r w:rsidRPr="00B04E43">
        <w:rPr>
          <w:rFonts w:cs="Bodoni-Book"/>
          <w:szCs w:val="20"/>
        </w:rPr>
        <w:t xml:space="preserve"> &amp; Max Stephenson Jr.,</w:t>
      </w:r>
      <w:r w:rsidRPr="00B04E43">
        <w:rPr>
          <w:szCs w:val="22"/>
        </w:rPr>
        <w:t xml:space="preserve"> “Reimagining the Links Between Graduate Education and Community Engagement”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  <w:r w:rsidRPr="00B04E43">
        <w:rPr>
          <w:szCs w:val="22"/>
        </w:rPr>
        <w:sym w:font="Symbol" w:char="F0B7"/>
      </w:r>
      <w:r w:rsidRPr="00B04E43">
        <w:rPr>
          <w:szCs w:val="22"/>
        </w:rPr>
        <w:t xml:space="preserve"> Ron </w:t>
      </w:r>
      <w:proofErr w:type="spellStart"/>
      <w:r w:rsidRPr="00B04E43">
        <w:rPr>
          <w:szCs w:val="22"/>
        </w:rPr>
        <w:t>Krabill</w:t>
      </w:r>
      <w:proofErr w:type="spellEnd"/>
      <w:r w:rsidRPr="00B04E43">
        <w:rPr>
          <w:szCs w:val="22"/>
        </w:rPr>
        <w:t xml:space="preserve">, “Graduate Mentoring Against Common Sense” </w:t>
      </w:r>
    </w:p>
    <w:p w:rsidR="00D67AFA" w:rsidRPr="00B04E43" w:rsidRDefault="00D67AFA"/>
    <w:p w:rsidR="00D67AFA" w:rsidRPr="00B04E43" w:rsidRDefault="00D67AFA">
      <w:pPr>
        <w:rPr>
          <w:szCs w:val="22"/>
        </w:rPr>
      </w:pPr>
      <w:r w:rsidRPr="00B04E43">
        <w:sym w:font="Symbol" w:char="F0B7"/>
      </w:r>
      <w:r w:rsidRPr="00B04E43">
        <w:t xml:space="preserve"> Austin Bunn, </w:t>
      </w:r>
      <w:r w:rsidRPr="00B04E43">
        <w:rPr>
          <w:szCs w:val="22"/>
        </w:rPr>
        <w:t>“Firsts and Lasts: Lessons from the Patient Voice Project at the Iowa Writers’ Workshop”</w:t>
      </w:r>
    </w:p>
    <w:p w:rsidR="00D67AFA" w:rsidRPr="00B04E43" w:rsidRDefault="00D67AFA">
      <w:pPr>
        <w:rPr>
          <w:b/>
          <w:i/>
        </w:rPr>
      </w:pPr>
    </w:p>
    <w:p w:rsidR="00D67AFA" w:rsidRPr="00B04E43" w:rsidRDefault="00D67AFA">
      <w:pPr>
        <w:rPr>
          <w:b/>
          <w:i/>
        </w:rPr>
      </w:pPr>
    </w:p>
    <w:p w:rsidR="00D67AFA" w:rsidRPr="00B04E43" w:rsidRDefault="00D67AFA">
      <w:pPr>
        <w:rPr>
          <w:b/>
          <w:i/>
        </w:rPr>
      </w:pPr>
      <w:r w:rsidRPr="00B04E43">
        <w:rPr>
          <w:b/>
          <w:i/>
        </w:rPr>
        <w:t>A Balancing Act: Publicly Active Graduate Students’ Reflections and Analyses</w:t>
      </w:r>
    </w:p>
    <w:p w:rsidR="00D67AFA" w:rsidRPr="00B04E43" w:rsidRDefault="00D67AFA">
      <w:pPr>
        <w:rPr>
          <w:b/>
          <w:i/>
        </w:rPr>
      </w:pPr>
    </w:p>
    <w:p w:rsidR="00D67AFA" w:rsidRDefault="00D67AFA" w:rsidP="00D67AFA">
      <w:pPr>
        <w:widowControl w:val="0"/>
        <w:autoSpaceDE w:val="0"/>
        <w:autoSpaceDN w:val="0"/>
        <w:adjustRightInd w:val="0"/>
      </w:pPr>
      <w:r w:rsidRPr="00B04E43">
        <w:rPr>
          <w:szCs w:val="22"/>
        </w:rPr>
        <w:sym w:font="Symbol" w:char="F0B7"/>
      </w:r>
      <w:r w:rsidRPr="00B04E43">
        <w:rPr>
          <w:szCs w:val="22"/>
        </w:rPr>
        <w:t xml:space="preserve"> Sylvia Gale, </w:t>
      </w:r>
      <w:r>
        <w:t>“Arcs, Checklists, and Charts: The Trajectory of a Public Scholar?”</w:t>
      </w:r>
    </w:p>
    <w:p w:rsidR="00D67AFA" w:rsidRDefault="00D67AFA" w:rsidP="00D67AFA">
      <w:pPr>
        <w:widowControl w:val="0"/>
        <w:autoSpaceDE w:val="0"/>
        <w:autoSpaceDN w:val="0"/>
        <w:adjustRightInd w:val="0"/>
      </w:pPr>
    </w:p>
    <w:p w:rsidR="00D67AFA" w:rsidRPr="00B07CD1" w:rsidRDefault="00D67AFA" w:rsidP="00D67AFA">
      <w:pPr>
        <w:widowControl w:val="0"/>
        <w:autoSpaceDE w:val="0"/>
        <w:autoSpaceDN w:val="0"/>
        <w:adjustRightInd w:val="0"/>
        <w:rPr>
          <w:i/>
        </w:rPr>
      </w:pPr>
      <w:r w:rsidRPr="00B07CD1">
        <w:rPr>
          <w:b/>
          <w:bCs/>
          <w:lang w:bidi="en-US"/>
        </w:rPr>
        <w:sym w:font="Symbol" w:char="F0B7"/>
      </w:r>
      <w:r w:rsidRPr="00B07CD1">
        <w:rPr>
          <w:b/>
          <w:bCs/>
          <w:lang w:bidi="en-US"/>
        </w:rPr>
        <w:t xml:space="preserve"> </w:t>
      </w:r>
      <w:r w:rsidRPr="00B07CD1">
        <w:rPr>
          <w:bCs/>
          <w:lang w:bidi="en-US"/>
        </w:rPr>
        <w:t xml:space="preserve">Imagining America, “Specifying the Scholarship of Engagement: Skills for Community-based Projects in the Arts, Humanities, and Design.” </w:t>
      </w:r>
      <w:r w:rsidRPr="00B07CD1">
        <w:rPr>
          <w:bCs/>
          <w:i/>
          <w:lang w:bidi="en-US"/>
        </w:rPr>
        <w:t>Reprint pending permission.</w:t>
      </w:r>
    </w:p>
    <w:p w:rsidR="00D67AFA" w:rsidRDefault="00D67AFA" w:rsidP="00D67AFA">
      <w:pPr>
        <w:widowControl w:val="0"/>
        <w:autoSpaceDE w:val="0"/>
        <w:autoSpaceDN w:val="0"/>
        <w:adjustRightInd w:val="0"/>
      </w:pP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bCs/>
          <w:i/>
          <w:lang w:bidi="en-US"/>
        </w:rPr>
      </w:pPr>
      <w:r w:rsidRPr="00B04E43">
        <w:rPr>
          <w:bCs/>
        </w:rPr>
        <w:sym w:font="Symbol" w:char="F0B7"/>
      </w:r>
      <w:r w:rsidRPr="00C7625D">
        <w:rPr>
          <w:bCs/>
          <w:color w:val="000000"/>
        </w:rPr>
        <w:t xml:space="preserve"> </w:t>
      </w:r>
      <w:r w:rsidRPr="00C7625D">
        <w:rPr>
          <w:rFonts w:cs="ArialMT"/>
          <w:color w:val="000000"/>
          <w:szCs w:val="23"/>
          <w:lang w:bidi="en-US"/>
        </w:rPr>
        <w:t xml:space="preserve">Chris Dixon and Alexis </w:t>
      </w:r>
      <w:proofErr w:type="spellStart"/>
      <w:r w:rsidRPr="00C7625D">
        <w:rPr>
          <w:rFonts w:cs="ArialMT"/>
          <w:color w:val="000000"/>
          <w:szCs w:val="23"/>
          <w:lang w:bidi="en-US"/>
        </w:rPr>
        <w:t>Shotwell</w:t>
      </w:r>
      <w:proofErr w:type="spellEnd"/>
      <w:r w:rsidRPr="00C7625D">
        <w:rPr>
          <w:rFonts w:cs="ArialMT"/>
          <w:color w:val="000000"/>
          <w:szCs w:val="23"/>
          <w:lang w:bidi="en-US"/>
        </w:rPr>
        <w:t>, “</w:t>
      </w:r>
      <w:r w:rsidRPr="00C7625D">
        <w:rPr>
          <w:rFonts w:cs="ArialMT"/>
          <w:color w:val="000000"/>
          <w:szCs w:val="30"/>
          <w:lang w:bidi="en-US"/>
        </w:rPr>
        <w:t xml:space="preserve">Leveraging </w:t>
      </w:r>
      <w:r w:rsidRPr="00B04E43">
        <w:rPr>
          <w:rFonts w:cs="ArialMT"/>
          <w:color w:val="000000"/>
          <w:szCs w:val="30"/>
          <w:lang w:bidi="en-US"/>
        </w:rPr>
        <w:t xml:space="preserve">the Academy: Suggestions for Radical Grad Students and Radicals Considering Grad School” </w:t>
      </w:r>
      <w:r w:rsidRPr="00B04E43">
        <w:rPr>
          <w:bCs/>
          <w:i/>
          <w:lang w:bidi="en-US"/>
        </w:rPr>
        <w:t>Reprint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  <w:r w:rsidRPr="00B04E43">
        <w:rPr>
          <w:szCs w:val="22"/>
        </w:rPr>
        <w:sym w:font="Symbol" w:char="F0B7"/>
      </w:r>
      <w:r w:rsidRPr="00B04E43">
        <w:rPr>
          <w:szCs w:val="22"/>
        </w:rPr>
        <w:t xml:space="preserve"> Ali Colleen Neff, “Collaboration Conversation: Engaged Ethnography as Public Scholarship”</w:t>
      </w:r>
    </w:p>
    <w:p w:rsidR="00D67AFA" w:rsidRPr="00B04E43" w:rsidRDefault="00D67AFA"/>
    <w:p w:rsidR="00D67AFA" w:rsidRPr="00C7625D" w:rsidRDefault="00D67AFA" w:rsidP="00D67AFA">
      <w:r w:rsidRPr="00B04E43">
        <w:sym w:font="Symbol" w:char="F0B7"/>
      </w:r>
      <w:r w:rsidRPr="00B04E43">
        <w:t xml:space="preserve">Damien </w:t>
      </w:r>
      <w:proofErr w:type="spellStart"/>
      <w:r w:rsidRPr="00B04E43">
        <w:t>Schnyder</w:t>
      </w:r>
      <w:proofErr w:type="spellEnd"/>
      <w:r w:rsidRPr="00B04E43">
        <w:t>, “</w:t>
      </w:r>
      <w:r w:rsidRPr="00C7625D">
        <w:t>Reality is Stranger than Fiction: The Politics of Race and Belonging in Los Angeles, California”</w:t>
      </w:r>
    </w:p>
    <w:p w:rsidR="00D67AFA" w:rsidRPr="00C7625D" w:rsidRDefault="00D67AFA"/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  <w:r w:rsidRPr="00B04E43">
        <w:rPr>
          <w:szCs w:val="22"/>
        </w:rPr>
        <w:sym w:font="Symbol" w:char="F0B7"/>
      </w:r>
      <w:r w:rsidRPr="00B04E43">
        <w:rPr>
          <w:szCs w:val="22"/>
        </w:rPr>
        <w:t xml:space="preserve"> Amanda Graham, “Art Scholarship Gets Personal: Pain, Participation and Nadia </w:t>
      </w:r>
      <w:proofErr w:type="spellStart"/>
      <w:r w:rsidRPr="00B04E43">
        <w:rPr>
          <w:szCs w:val="22"/>
        </w:rPr>
        <w:t>Myre’s</w:t>
      </w:r>
      <w:proofErr w:type="spellEnd"/>
      <w:r w:rsidRPr="00B04E43">
        <w:rPr>
          <w:szCs w:val="22"/>
        </w:rPr>
        <w:t xml:space="preserve"> </w:t>
      </w:r>
      <w:r w:rsidRPr="00B04E43">
        <w:rPr>
          <w:i/>
          <w:szCs w:val="22"/>
        </w:rPr>
        <w:t>Scar Project</w:t>
      </w:r>
      <w:r w:rsidRPr="00B04E43">
        <w:rPr>
          <w:szCs w:val="22"/>
        </w:rPr>
        <w:t>”</w:t>
      </w: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</w:p>
    <w:p w:rsidR="00D67AFA" w:rsidRPr="00B04E43" w:rsidRDefault="00D67AFA" w:rsidP="00D67AFA">
      <w:pPr>
        <w:widowControl w:val="0"/>
        <w:autoSpaceDE w:val="0"/>
        <w:autoSpaceDN w:val="0"/>
        <w:adjustRightInd w:val="0"/>
        <w:rPr>
          <w:szCs w:val="22"/>
        </w:rPr>
      </w:pPr>
      <w:r w:rsidRPr="00B04E43">
        <w:rPr>
          <w:szCs w:val="22"/>
        </w:rPr>
        <w:sym w:font="Symbol" w:char="F0B7"/>
      </w:r>
      <w:r w:rsidRPr="00B04E43">
        <w:rPr>
          <w:szCs w:val="22"/>
        </w:rPr>
        <w:t xml:space="preserve"> Adam Bush, “</w:t>
      </w:r>
      <w:r>
        <w:t>On the Road Again; Pedagogical (</w:t>
      </w:r>
      <w:proofErr w:type="gramStart"/>
      <w:r>
        <w:t>Re)connections</w:t>
      </w:r>
      <w:proofErr w:type="gramEnd"/>
      <w:r>
        <w:t xml:space="preserve"> to Oral History Research”</w:t>
      </w:r>
    </w:p>
    <w:p w:rsidR="00D67AFA" w:rsidRPr="00B04E43" w:rsidRDefault="00D67AFA">
      <w:pPr>
        <w:rPr>
          <w:b/>
          <w:i/>
        </w:rPr>
      </w:pPr>
    </w:p>
    <w:p w:rsidR="00D67AFA" w:rsidRPr="00B04E43" w:rsidRDefault="00D67AFA">
      <w:r w:rsidRPr="00B04E43">
        <w:rPr>
          <w:b/>
          <w:i/>
        </w:rPr>
        <w:t xml:space="preserve">Conclusion, </w:t>
      </w:r>
      <w:r w:rsidRPr="00B04E43">
        <w:t>Georgia M. Roberts</w:t>
      </w:r>
    </w:p>
    <w:p w:rsidR="00D67AFA" w:rsidRPr="00B04E43" w:rsidRDefault="00D67AFA"/>
    <w:p w:rsidR="00D67AFA" w:rsidRDefault="00D67AFA">
      <w:r w:rsidRPr="00B04E43">
        <w:rPr>
          <w:b/>
          <w:i/>
        </w:rPr>
        <w:t xml:space="preserve">Resource List and Index </w:t>
      </w:r>
    </w:p>
    <w:sectPr w:rsidR="00D67AFA" w:rsidSect="00D67AFA">
      <w:pgSz w:w="12240" w:h="15840"/>
      <w:pgMar w:top="1440" w:right="1440" w:bottom="1440" w:left="1440" w:header="144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Timothy Eatman" w:date="2011-06-03T10:18:00Z" w:initials="TKE">
    <w:p w:rsidR="00D606E1" w:rsidRDefault="00D606E1">
      <w:pPr>
        <w:pStyle w:val="CommentText"/>
      </w:pPr>
    </w:p>
    <w:p w:rsidR="00D606E1" w:rsidRDefault="00D606E1">
      <w:pPr>
        <w:pStyle w:val="CommentText"/>
      </w:pPr>
    </w:p>
    <w:p w:rsidR="00D606E1" w:rsidRDefault="00D606E1">
      <w:pPr>
        <w:pStyle w:val="CommentText"/>
      </w:pPr>
      <w:r>
        <w:t>Closeting/Under-reporting</w:t>
      </w:r>
    </w:p>
    <w:p w:rsidR="00D606E1" w:rsidRDefault="00D606E1">
      <w:pPr>
        <w:pStyle w:val="CommentText"/>
      </w:pPr>
    </w:p>
    <w:p w:rsidR="00D606E1" w:rsidRDefault="00D606E1">
      <w:pPr>
        <w:pStyle w:val="CommentText"/>
      </w:pPr>
      <w:r>
        <w:rPr>
          <w:rStyle w:val="CommentReference"/>
        </w:rPr>
        <w:annotationRef/>
      </w:r>
      <w:proofErr w:type="spellStart"/>
      <w:r>
        <w:t>Pg</w:t>
      </w:r>
      <w:proofErr w:type="spellEnd"/>
      <w:r>
        <w:t xml:space="preserve"> 20 – choosing </w:t>
      </w:r>
    </w:p>
    <w:p w:rsidR="00D606E1" w:rsidRDefault="00D606E1">
      <w:pPr>
        <w:pStyle w:val="CommentText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doni-Book">
    <w:altName w:val="Bookman Old Styl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05"/>
    <w:rsid w:val="005F058C"/>
    <w:rsid w:val="00D606E1"/>
    <w:rsid w:val="00D6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42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1B4421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DD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D2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4D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D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D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42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1B4421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DD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D2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4D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D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D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492</Words>
  <Characters>2811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Futures: Critical Reflections on Publicly Active Graduate Education</vt:lpstr>
    </vt:vector>
  </TitlesOfParts>
  <Company>University of WA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Futures: Critical Reflections on Publicly Active Graduate Education</dc:title>
  <dc:subject/>
  <dc:creator>Amanda Gilvin</dc:creator>
  <cp:keywords/>
  <dc:description/>
  <cp:lastModifiedBy>Timothy Eatman</cp:lastModifiedBy>
  <cp:revision>1</cp:revision>
  <cp:lastPrinted>2011-02-02T18:35:00Z</cp:lastPrinted>
  <dcterms:created xsi:type="dcterms:W3CDTF">2011-04-26T14:19:00Z</dcterms:created>
  <dcterms:modified xsi:type="dcterms:W3CDTF">2011-06-04T17:10:00Z</dcterms:modified>
</cp:coreProperties>
</file>