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2E" w:rsidRPr="009F182E" w:rsidRDefault="009F182E" w:rsidP="009F182E">
      <w:pPr>
        <w:spacing w:after="120" w:line="240" w:lineRule="atLeast"/>
        <w:jc w:val="center"/>
        <w:outlineLvl w:val="0"/>
        <w:rPr>
          <w:rFonts w:ascii="Verdana" w:eastAsia="Times New Roman" w:hAnsi="Verdana" w:cs="Times New Roman"/>
          <w:b/>
          <w:bCs/>
          <w:caps/>
          <w:kern w:val="36"/>
          <w:sz w:val="24"/>
          <w:szCs w:val="24"/>
          <w:lang w:eastAsia="pt-BR"/>
        </w:rPr>
      </w:pPr>
      <w:r w:rsidRPr="009F182E">
        <w:rPr>
          <w:rFonts w:ascii="Verdana" w:eastAsia="Times New Roman" w:hAnsi="Verdana" w:cs="Times New Roman"/>
          <w:b/>
          <w:bCs/>
          <w:caps/>
          <w:kern w:val="36"/>
          <w:sz w:val="24"/>
          <w:szCs w:val="24"/>
          <w:lang w:eastAsia="pt-BR"/>
        </w:rPr>
        <w:t>CRITÉRIOS DE EXCELÊNCIA</w:t>
      </w:r>
    </w:p>
    <w:p w:rsidR="009F182E" w:rsidRPr="009F182E" w:rsidRDefault="009F182E" w:rsidP="009F182E">
      <w:pPr>
        <w:spacing w:after="79" w:line="240" w:lineRule="atLeast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Os oito Critérios de Excelência referem-se a:</w:t>
      </w:r>
    </w:p>
    <w:p w:rsidR="009F182E" w:rsidRPr="009F182E" w:rsidRDefault="009F182E" w:rsidP="009F182E">
      <w:pPr>
        <w:spacing w:after="79" w:line="240" w:lineRule="atLeast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</w:p>
    <w:p w:rsidR="009F182E" w:rsidRPr="009F182E" w:rsidRDefault="009F182E" w:rsidP="009F182E">
      <w:pPr>
        <w:spacing w:after="79" w:line="240" w:lineRule="atLeast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1. Liderança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Este Critério aborda os processos gerenciais relativos à orientação filosófica da organização e controle externo sobre sua direção; ao engajamento, pelas lideranças, das pessoas e partes interessadas na sua causa; e ao controle de resultados pela direção.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2. Estratégias e Planos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Este Critério aborda os processos gerenciais relativos à concepção e à execução das estratégias, inclusive aqueles referentes ao estabelecimento de metas e à definição e ao acompanhamento de planos necessários para o êxito das estratégias.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3. Clientes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Este Critério aborda os processos gerenciais relativos ao tratamento de informações de clientes e mercado e à comunicação com o mercado e clientes atuais e potenciais.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4. Sociedade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Este Critério aborda os processos gerenciais relativos ao respeito e tratamento das demandas da sociedade e do meio ambiente e ao desenvolvimento s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ocial das comunidades mais infl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uenciadas pela organização.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5. Informações e Conhecimento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Este Critério aborda os processos gerenciais relativos ao tratamento organizado da demanda por informações na organização e ao desenvolvimento controlado dos ativos intangíveis geradores de diferenciais competitivos, especialmente os de conhecimento.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6. Pessoas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Este Critério aborda os processos gerenciais relativos à configuração de equipes de alto desempenho, ao desenvolvimento de competências das pessoas e à manutenção do seu bem-estar.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7. Processos</w:t>
      </w:r>
      <w:r w:rsidRPr="009F182E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Este Critério aborda os processos gerenciais relativos aos processos principais do negócio e aos de apoio, tratando separadamente os relativos a fornecedores e os econômico-financeiros.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8. Resultados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Este Critério aborda os resultados da organização na forma de séries históricas e acompanhados de referenciais comparativos pertinentes, para avaliar o nível alcançado, e de níveis de desempenho associados aos principais requisitos de partes interessadas, para verificar o atendimento.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t-BR"/>
        </w:rPr>
        <w:t>Itens</w:t>
      </w:r>
    </w:p>
    <w:p w:rsidR="009F182E" w:rsidRPr="000F3AF6" w:rsidRDefault="009F182E" w:rsidP="009F182E">
      <w:pPr>
        <w:spacing w:after="120" w:line="240" w:lineRule="atLeast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Os oito Critérios de Excelência se subdividem em 23 Itens.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1. Liderança </w:t>
      </w:r>
      <w:r w:rsidRPr="009F182E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1.1 Governança corporativa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1.2 Exercício da liderança e promoção da cultura da excelência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1.3 Análise do desempenho da organização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lastRenderedPageBreak/>
        <w:t>2. Estratégias e Planos </w:t>
      </w:r>
      <w:r w:rsidRPr="009F182E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2.1 Formulação das estratégias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 xml:space="preserve">2.2 </w:t>
      </w:r>
      <w:proofErr w:type="gramStart"/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Implementação</w:t>
      </w:r>
      <w:proofErr w:type="gramEnd"/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das estratégias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3. Clientes </w:t>
      </w:r>
      <w:r w:rsidRPr="009F182E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3.1 Imagem e conhecimento de mercado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3.2 Relacionamento com clientes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4. Sociedade </w:t>
      </w:r>
      <w:r w:rsidRPr="009F182E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4.1 Responsabilidade socioambiental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4.2 Desenvolvimento social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5. Informações e Conhecimento </w:t>
      </w:r>
      <w:r w:rsidRPr="009F182E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5.1 Informações da organização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5.2 Ativos intangíveis e conhecimento organizacional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6. Pessoas </w:t>
      </w:r>
      <w:r w:rsidRPr="009F182E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6.1 Sistemas de trabalho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6.2 Capacitação e desenvolvimento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6.3 Qualidade de vida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7. Processos </w:t>
      </w:r>
      <w:r w:rsidRPr="009F182E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7.1 Processos principais do negócio e processos de apoio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7.2 Processos relativos aos fornecedores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7.3 Processos econômico-financeiros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</w:r>
      <w:r w:rsidRPr="000F3AF6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8. Resultados </w:t>
      </w:r>
      <w:r w:rsidRPr="009F182E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br/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8.1 Resultados econômico-financeiros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8.2 Resultados relativos aos clientes e ao mercado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8.3 Resultados relativos à sociedade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8.4 Resultados relativos às pessoas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 xml:space="preserve">8.5 Resultados relativos </w:t>
      </w:r>
      <w:proofErr w:type="gramStart"/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>à</w:t>
      </w:r>
      <w:proofErr w:type="gramEnd"/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processos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  <w:r w:rsidRPr="009F182E">
        <w:rPr>
          <w:rFonts w:ascii="Verdana" w:eastAsia="Times New Roman" w:hAnsi="Verdana" w:cs="Times New Roman"/>
          <w:sz w:val="20"/>
          <w:szCs w:val="20"/>
          <w:lang w:eastAsia="pt-BR"/>
        </w:rPr>
        <w:br/>
        <w:t>8.6 Resultados relativos à fornecedores</w:t>
      </w:r>
      <w:r w:rsidRPr="000F3AF6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</w:p>
    <w:p w:rsidR="00E13F5F" w:rsidRPr="009F182E" w:rsidRDefault="00E13F5F" w:rsidP="009F182E">
      <w:pPr>
        <w:spacing w:after="120" w:line="240" w:lineRule="atLeast"/>
        <w:rPr>
          <w:rFonts w:ascii="Verdana" w:eastAsia="Times New Roman" w:hAnsi="Verdana" w:cs="Times New Roman"/>
          <w:sz w:val="18"/>
          <w:szCs w:val="18"/>
          <w:lang w:eastAsia="pt-BR"/>
        </w:rPr>
      </w:pPr>
    </w:p>
    <w:p w:rsidR="00974FCA" w:rsidRDefault="00C1287E">
      <w:r w:rsidRPr="00E13F5F">
        <w:t>Fonte:</w:t>
      </w:r>
      <w:r>
        <w:rPr>
          <w:sz w:val="18"/>
          <w:szCs w:val="18"/>
        </w:rPr>
        <w:t xml:space="preserve"> </w:t>
      </w:r>
      <w:hyperlink r:id="rId5" w:history="1">
        <w:r>
          <w:rPr>
            <w:rStyle w:val="Hyperlink"/>
          </w:rPr>
          <w:t>http://www.fnq.org.br/site/402/default.aspx</w:t>
        </w:r>
      </w:hyperlink>
    </w:p>
    <w:p w:rsidR="00C1287E" w:rsidRPr="009F182E" w:rsidRDefault="00C1287E">
      <w:pPr>
        <w:rPr>
          <w:sz w:val="18"/>
          <w:szCs w:val="18"/>
        </w:rPr>
      </w:pPr>
    </w:p>
    <w:sectPr w:rsidR="00C1287E" w:rsidRPr="009F182E" w:rsidSect="00974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C05FB"/>
    <w:multiLevelType w:val="multilevel"/>
    <w:tmpl w:val="4220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82E"/>
    <w:rsid w:val="000F3AF6"/>
    <w:rsid w:val="001040F7"/>
    <w:rsid w:val="00974FCA"/>
    <w:rsid w:val="009F182E"/>
    <w:rsid w:val="00C1287E"/>
    <w:rsid w:val="00E13F5F"/>
    <w:rsid w:val="00EE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FCA"/>
  </w:style>
  <w:style w:type="paragraph" w:styleId="Ttulo1">
    <w:name w:val="heading 1"/>
    <w:basedOn w:val="Normal"/>
    <w:link w:val="Ttulo1Char"/>
    <w:uiPriority w:val="9"/>
    <w:qFormat/>
    <w:rsid w:val="009F1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18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182E"/>
    <w:rPr>
      <w:b/>
      <w:bCs/>
    </w:rPr>
  </w:style>
  <w:style w:type="character" w:customStyle="1" w:styleId="apple-converted-space">
    <w:name w:val="apple-converted-space"/>
    <w:basedOn w:val="Fontepargpadro"/>
    <w:rsid w:val="009F182E"/>
  </w:style>
  <w:style w:type="paragraph" w:styleId="Textodebalo">
    <w:name w:val="Balloon Text"/>
    <w:basedOn w:val="Normal"/>
    <w:link w:val="TextodebaloChar"/>
    <w:uiPriority w:val="99"/>
    <w:semiHidden/>
    <w:unhideWhenUsed/>
    <w:rsid w:val="009F1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8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F182E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C128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4261">
              <w:marLeft w:val="75"/>
              <w:marRight w:val="75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5787">
              <w:marLeft w:val="75"/>
              <w:marRight w:val="75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2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nq.org.br/site/402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2697</Characters>
  <Application>Microsoft Office Word</Application>
  <DocSecurity>0</DocSecurity>
  <Lines>22</Lines>
  <Paragraphs>6</Paragraphs>
  <ScaleCrop>false</ScaleCrop>
  <Company>Windows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6</cp:revision>
  <dcterms:created xsi:type="dcterms:W3CDTF">2011-01-13T11:59:00Z</dcterms:created>
  <dcterms:modified xsi:type="dcterms:W3CDTF">2011-01-13T12:09:00Z</dcterms:modified>
</cp:coreProperties>
</file>