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82E" w:rsidRPr="009F182E" w:rsidRDefault="009F182E" w:rsidP="009F182E">
      <w:pPr>
        <w:spacing w:after="120" w:line="240" w:lineRule="atLeast"/>
        <w:jc w:val="center"/>
        <w:outlineLvl w:val="0"/>
        <w:rPr>
          <w:rFonts w:ascii="Verdana" w:eastAsia="Times New Roman" w:hAnsi="Verdana" w:cs="Times New Roman"/>
          <w:b/>
          <w:bCs/>
          <w:caps/>
          <w:kern w:val="36"/>
          <w:sz w:val="24"/>
          <w:szCs w:val="24"/>
          <w:lang w:eastAsia="pt-BR"/>
        </w:rPr>
      </w:pPr>
      <w:r w:rsidRPr="009F182E">
        <w:rPr>
          <w:rFonts w:ascii="Verdana" w:eastAsia="Times New Roman" w:hAnsi="Verdana" w:cs="Times New Roman"/>
          <w:b/>
          <w:bCs/>
          <w:caps/>
          <w:kern w:val="36"/>
          <w:sz w:val="24"/>
          <w:szCs w:val="24"/>
          <w:lang w:eastAsia="pt-BR"/>
        </w:rPr>
        <w:t>CRITÉRIOS DE EXCELÊNCIA</w:t>
      </w:r>
    </w:p>
    <w:p w:rsidR="009F182E" w:rsidRPr="009F182E" w:rsidRDefault="009F182E" w:rsidP="009F182E">
      <w:pPr>
        <w:spacing w:after="79" w:line="240" w:lineRule="atLeast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t>Os oito Critérios de Excelência referem-se a:</w:t>
      </w:r>
    </w:p>
    <w:p w:rsidR="009F182E" w:rsidRPr="009F182E" w:rsidRDefault="009F182E" w:rsidP="009F182E">
      <w:pPr>
        <w:spacing w:after="79" w:line="240" w:lineRule="atLeast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t> </w:t>
      </w:r>
    </w:p>
    <w:p w:rsidR="009F182E" w:rsidRPr="009F182E" w:rsidRDefault="009F182E" w:rsidP="009F182E">
      <w:pPr>
        <w:spacing w:after="79" w:line="240" w:lineRule="atLeast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0F3AF6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t>1. Liderança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>Este Critério aborda os processos gerenciais relativos à orientação filosófica da organização e controle externo sobre sua direção; ao engajamento, pelas lideranças, das pessoas e partes interessadas na sua causa; e ao controle de resultados pela direção.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0F3AF6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t>2. Estratégias e Planos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>Este Critério aborda os processos gerenciais relativos à concepção e à execução das estratégias, inclusive aqueles referentes ao estabelecimento de metas e à definição e ao acompanhamento de planos necessários para o êxito das estratégias.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0F3AF6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t>3. Clientes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>Este Critério aborda os processos gerenciais relativos ao tratamento de informações de clientes e mercado e à comunicação com o mercado e clientes atuais e potenciais.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0F3AF6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t>4. Sociedade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>Este Critério aborda os processos gerenciais relativos ao respeito e tratamento das demandas da sociedade e do meio ambiente e ao desenvolvimento s</w:t>
      </w:r>
      <w:r w:rsidRPr="000F3AF6">
        <w:rPr>
          <w:rFonts w:ascii="Verdana" w:eastAsia="Times New Roman" w:hAnsi="Verdana" w:cs="Times New Roman"/>
          <w:sz w:val="20"/>
          <w:szCs w:val="20"/>
          <w:lang w:eastAsia="pt-BR"/>
        </w:rPr>
        <w:t>ocial das comunidades mais infl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t>uenciadas pela organização.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0F3AF6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t>5. Informações e Conhecimento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>Este Critério aborda os processos gerenciais relativos ao tratamento organizado da demanda por informações na organização e ao desenvolvimento controlado dos ativos intangíveis geradores de diferenciais competitivos, especialmente os de conhecimento.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0F3AF6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t>6. Pessoas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>Este Critério aborda os processos gerenciais relativos à configuração de equipes de alto desempenho, ao desenvolvimento de competências das pessoas e à manutenção do seu bem-estar.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0F3AF6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t>7. Processos</w:t>
      </w:r>
      <w:r w:rsidRPr="009F182E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t>Este Critério aborda os processos gerenciais relativos aos processos principais do negócio e aos de apoio, tratando separadamente os relativos a fornecedores e os econômico-financeiros.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0F3AF6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t>8. Resultados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>Este Critério aborda os resultados da organização na forma de séries históricas e acompanhados de referenciais comparativos pertinentes, para avaliar o nível alcançado, e de níveis de desempenho associados aos principais requisitos de partes interessadas, para verificar o atendimento.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0F3AF6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pt-BR"/>
        </w:rPr>
        <w:t>Itens</w:t>
      </w:r>
    </w:p>
    <w:p w:rsidR="009F182E" w:rsidRPr="000F3AF6" w:rsidRDefault="009F182E" w:rsidP="009F182E">
      <w:pPr>
        <w:spacing w:after="120" w:line="240" w:lineRule="atLeast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>Os oito Critérios de Excelência se subdividem em 23 Itens.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0F3AF6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t>1. Liderança </w:t>
      </w:r>
      <w:r w:rsidRPr="009F182E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t>1.1 Governança corporativa</w:t>
      </w:r>
      <w:r w:rsidRPr="000F3AF6">
        <w:rPr>
          <w:rFonts w:ascii="Verdana" w:eastAsia="Times New Roman" w:hAnsi="Verdana" w:cs="Times New Roman"/>
          <w:sz w:val="20"/>
          <w:szCs w:val="20"/>
          <w:lang w:eastAsia="pt-BR"/>
        </w:rPr>
        <w:t> 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>1.2 Exercício da liderança e promoção da cultura da excelência 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>1.3 Análise do desempenho da organização</w:t>
      </w:r>
      <w:r w:rsidRPr="000F3AF6">
        <w:rPr>
          <w:rFonts w:ascii="Verdana" w:eastAsia="Times New Roman" w:hAnsi="Verdana" w:cs="Times New Roman"/>
          <w:sz w:val="20"/>
          <w:szCs w:val="20"/>
          <w:lang w:eastAsia="pt-BR"/>
        </w:rPr>
        <w:t> 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0F3AF6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lastRenderedPageBreak/>
        <w:t>2. Estratégias e Planos </w:t>
      </w:r>
      <w:r w:rsidRPr="009F182E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t>2.1 Formulação das estratégias</w:t>
      </w:r>
      <w:r w:rsidRPr="000F3AF6">
        <w:rPr>
          <w:rFonts w:ascii="Verdana" w:eastAsia="Times New Roman" w:hAnsi="Verdana" w:cs="Times New Roman"/>
          <w:sz w:val="20"/>
          <w:szCs w:val="20"/>
          <w:lang w:eastAsia="pt-BR"/>
        </w:rPr>
        <w:t> 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 xml:space="preserve">2.2 </w:t>
      </w:r>
      <w:proofErr w:type="gramStart"/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t>Implementação</w:t>
      </w:r>
      <w:proofErr w:type="gramEnd"/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t xml:space="preserve"> das estratégias</w:t>
      </w:r>
      <w:r w:rsidRPr="000F3AF6">
        <w:rPr>
          <w:rFonts w:ascii="Verdana" w:eastAsia="Times New Roman" w:hAnsi="Verdana" w:cs="Times New Roman"/>
          <w:sz w:val="20"/>
          <w:szCs w:val="20"/>
          <w:lang w:eastAsia="pt-BR"/>
        </w:rPr>
        <w:t> 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0F3AF6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t>3. Clientes </w:t>
      </w:r>
      <w:r w:rsidRPr="009F182E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t>3.1 Imagem e conhecimento de mercado</w:t>
      </w:r>
      <w:r w:rsidRPr="000F3AF6">
        <w:rPr>
          <w:rFonts w:ascii="Verdana" w:eastAsia="Times New Roman" w:hAnsi="Verdana" w:cs="Times New Roman"/>
          <w:sz w:val="20"/>
          <w:szCs w:val="20"/>
          <w:lang w:eastAsia="pt-BR"/>
        </w:rPr>
        <w:t> 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>3.2 Relacionamento com clientes</w:t>
      </w:r>
      <w:r w:rsidRPr="000F3AF6">
        <w:rPr>
          <w:rFonts w:ascii="Verdana" w:eastAsia="Times New Roman" w:hAnsi="Verdana" w:cs="Times New Roman"/>
          <w:sz w:val="20"/>
          <w:szCs w:val="20"/>
          <w:lang w:eastAsia="pt-BR"/>
        </w:rPr>
        <w:t> 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0F3AF6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t>4. Sociedade </w:t>
      </w:r>
      <w:r w:rsidRPr="009F182E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t>4.1 Responsabilidade socioambiental</w:t>
      </w:r>
      <w:r w:rsidRPr="000F3AF6">
        <w:rPr>
          <w:rFonts w:ascii="Verdana" w:eastAsia="Times New Roman" w:hAnsi="Verdana" w:cs="Times New Roman"/>
          <w:sz w:val="20"/>
          <w:szCs w:val="20"/>
          <w:lang w:eastAsia="pt-BR"/>
        </w:rPr>
        <w:t> 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>4.2 Desenvolvimento social</w:t>
      </w:r>
      <w:r w:rsidRPr="000F3AF6">
        <w:rPr>
          <w:rFonts w:ascii="Verdana" w:eastAsia="Times New Roman" w:hAnsi="Verdana" w:cs="Times New Roman"/>
          <w:sz w:val="20"/>
          <w:szCs w:val="20"/>
          <w:lang w:eastAsia="pt-BR"/>
        </w:rPr>
        <w:t> 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0F3AF6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t>5. Informações e Conhecimento </w:t>
      </w:r>
      <w:r w:rsidRPr="009F182E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t>5.1 Informações da organização</w:t>
      </w:r>
      <w:r w:rsidRPr="000F3AF6">
        <w:rPr>
          <w:rFonts w:ascii="Verdana" w:eastAsia="Times New Roman" w:hAnsi="Verdana" w:cs="Times New Roman"/>
          <w:sz w:val="20"/>
          <w:szCs w:val="20"/>
          <w:lang w:eastAsia="pt-BR"/>
        </w:rPr>
        <w:t> 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>5.2 Ativos intangíveis e conhecimento organizacional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0F3AF6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t>6. Pessoas </w:t>
      </w:r>
      <w:r w:rsidRPr="009F182E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t>6.1 Sistemas de trabalho</w:t>
      </w:r>
      <w:r w:rsidRPr="000F3AF6">
        <w:rPr>
          <w:rFonts w:ascii="Verdana" w:eastAsia="Times New Roman" w:hAnsi="Verdana" w:cs="Times New Roman"/>
          <w:sz w:val="20"/>
          <w:szCs w:val="20"/>
          <w:lang w:eastAsia="pt-BR"/>
        </w:rPr>
        <w:t> 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>6.2 Capacitação e desenvolvimento</w:t>
      </w:r>
      <w:r w:rsidRPr="000F3AF6">
        <w:rPr>
          <w:rFonts w:ascii="Verdana" w:eastAsia="Times New Roman" w:hAnsi="Verdana" w:cs="Times New Roman"/>
          <w:sz w:val="20"/>
          <w:szCs w:val="20"/>
          <w:lang w:eastAsia="pt-BR"/>
        </w:rPr>
        <w:t> 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>6.3 Qualidade de vida</w:t>
      </w:r>
      <w:r w:rsidRPr="000F3AF6">
        <w:rPr>
          <w:rFonts w:ascii="Verdana" w:eastAsia="Times New Roman" w:hAnsi="Verdana" w:cs="Times New Roman"/>
          <w:sz w:val="20"/>
          <w:szCs w:val="20"/>
          <w:lang w:eastAsia="pt-BR"/>
        </w:rPr>
        <w:t> 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0F3AF6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t>7. Processos </w:t>
      </w:r>
      <w:r w:rsidRPr="009F182E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t>7.1 Processos principais do negócio e processos de apoio</w:t>
      </w:r>
      <w:r w:rsidRPr="000F3AF6">
        <w:rPr>
          <w:rFonts w:ascii="Verdana" w:eastAsia="Times New Roman" w:hAnsi="Verdana" w:cs="Times New Roman"/>
          <w:sz w:val="20"/>
          <w:szCs w:val="20"/>
          <w:lang w:eastAsia="pt-BR"/>
        </w:rPr>
        <w:t> 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>7.2 Processos relativos aos fornecedores</w:t>
      </w:r>
      <w:r w:rsidRPr="000F3AF6">
        <w:rPr>
          <w:rFonts w:ascii="Verdana" w:eastAsia="Times New Roman" w:hAnsi="Verdana" w:cs="Times New Roman"/>
          <w:sz w:val="20"/>
          <w:szCs w:val="20"/>
          <w:lang w:eastAsia="pt-BR"/>
        </w:rPr>
        <w:t> 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>7.3 Processos econômico-financeiros</w:t>
      </w:r>
      <w:r w:rsidRPr="000F3AF6">
        <w:rPr>
          <w:rFonts w:ascii="Verdana" w:eastAsia="Times New Roman" w:hAnsi="Verdana" w:cs="Times New Roman"/>
          <w:sz w:val="20"/>
          <w:szCs w:val="20"/>
          <w:lang w:eastAsia="pt-BR"/>
        </w:rPr>
        <w:t> 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</w:r>
      <w:r w:rsidRPr="000F3AF6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t>8. Resultados </w:t>
      </w:r>
      <w:r w:rsidRPr="009F182E">
        <w:rPr>
          <w:rFonts w:ascii="Verdana" w:eastAsia="Times New Roman" w:hAnsi="Verdana" w:cs="Times New Roman"/>
          <w:b/>
          <w:bCs/>
          <w:sz w:val="20"/>
          <w:szCs w:val="20"/>
          <w:lang w:eastAsia="pt-BR"/>
        </w:rPr>
        <w:br/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t>8.1 Resultados econômico-financeiros</w:t>
      </w:r>
      <w:r w:rsidRPr="000F3AF6">
        <w:rPr>
          <w:rFonts w:ascii="Verdana" w:eastAsia="Times New Roman" w:hAnsi="Verdana" w:cs="Times New Roman"/>
          <w:sz w:val="20"/>
          <w:szCs w:val="20"/>
          <w:lang w:eastAsia="pt-BR"/>
        </w:rPr>
        <w:t> 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>8.2 Resultados relativos aos clientes e ao mercado</w:t>
      </w:r>
      <w:r w:rsidRPr="000F3AF6">
        <w:rPr>
          <w:rFonts w:ascii="Verdana" w:eastAsia="Times New Roman" w:hAnsi="Verdana" w:cs="Times New Roman"/>
          <w:sz w:val="20"/>
          <w:szCs w:val="20"/>
          <w:lang w:eastAsia="pt-BR"/>
        </w:rPr>
        <w:t> 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>8.3 Resultados relativos à sociedade</w:t>
      </w:r>
      <w:r w:rsidRPr="000F3AF6">
        <w:rPr>
          <w:rFonts w:ascii="Verdana" w:eastAsia="Times New Roman" w:hAnsi="Verdana" w:cs="Times New Roman"/>
          <w:sz w:val="20"/>
          <w:szCs w:val="20"/>
          <w:lang w:eastAsia="pt-BR"/>
        </w:rPr>
        <w:t> 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>8.4 Resultados relativos às pessoas</w:t>
      </w:r>
      <w:r w:rsidRPr="000F3AF6">
        <w:rPr>
          <w:rFonts w:ascii="Verdana" w:eastAsia="Times New Roman" w:hAnsi="Verdana" w:cs="Times New Roman"/>
          <w:sz w:val="20"/>
          <w:szCs w:val="20"/>
          <w:lang w:eastAsia="pt-BR"/>
        </w:rPr>
        <w:t> 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 xml:space="preserve">8.5 Resultados relativos </w:t>
      </w:r>
      <w:proofErr w:type="gramStart"/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t>à</w:t>
      </w:r>
      <w:proofErr w:type="gramEnd"/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t xml:space="preserve"> processos</w:t>
      </w:r>
      <w:r w:rsidRPr="000F3AF6">
        <w:rPr>
          <w:rFonts w:ascii="Verdana" w:eastAsia="Times New Roman" w:hAnsi="Verdana" w:cs="Times New Roman"/>
          <w:sz w:val="20"/>
          <w:szCs w:val="20"/>
          <w:lang w:eastAsia="pt-BR"/>
        </w:rPr>
        <w:t> </w:t>
      </w:r>
      <w:r w:rsidRPr="009F182E">
        <w:rPr>
          <w:rFonts w:ascii="Verdana" w:eastAsia="Times New Roman" w:hAnsi="Verdana" w:cs="Times New Roman"/>
          <w:sz w:val="20"/>
          <w:szCs w:val="20"/>
          <w:lang w:eastAsia="pt-BR"/>
        </w:rPr>
        <w:br/>
        <w:t>8.6 Resultados relativos à fornecedores</w:t>
      </w:r>
      <w:r w:rsidRPr="000F3AF6">
        <w:rPr>
          <w:rFonts w:ascii="Verdana" w:eastAsia="Times New Roman" w:hAnsi="Verdana" w:cs="Times New Roman"/>
          <w:sz w:val="20"/>
          <w:szCs w:val="20"/>
          <w:lang w:eastAsia="pt-BR"/>
        </w:rPr>
        <w:t> </w:t>
      </w:r>
    </w:p>
    <w:p w:rsidR="00E13F5F" w:rsidRPr="009F182E" w:rsidRDefault="00E13F5F" w:rsidP="009F182E">
      <w:pPr>
        <w:spacing w:after="120" w:line="240" w:lineRule="atLeast"/>
        <w:rPr>
          <w:rFonts w:ascii="Verdana" w:eastAsia="Times New Roman" w:hAnsi="Verdana" w:cs="Times New Roman"/>
          <w:sz w:val="18"/>
          <w:szCs w:val="18"/>
          <w:lang w:eastAsia="pt-BR"/>
        </w:rPr>
      </w:pPr>
    </w:p>
    <w:p w:rsidR="00974FCA" w:rsidRDefault="00C1287E">
      <w:r w:rsidRPr="00E13F5F">
        <w:t>Fonte:</w:t>
      </w:r>
      <w:r>
        <w:rPr>
          <w:sz w:val="18"/>
          <w:szCs w:val="18"/>
        </w:rPr>
        <w:t xml:space="preserve"> </w:t>
      </w:r>
      <w:hyperlink r:id="rId5" w:history="1">
        <w:r>
          <w:rPr>
            <w:rStyle w:val="Hyperlink"/>
          </w:rPr>
          <w:t>http://www.fnq.org.br/site/402/default.aspx</w:t>
        </w:r>
      </w:hyperlink>
    </w:p>
    <w:p w:rsidR="00C1287E" w:rsidRPr="009F182E" w:rsidRDefault="00C1287E">
      <w:pPr>
        <w:rPr>
          <w:sz w:val="18"/>
          <w:szCs w:val="18"/>
        </w:rPr>
      </w:pPr>
    </w:p>
    <w:sectPr w:rsidR="00C1287E" w:rsidRPr="009F182E" w:rsidSect="00974F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C05FB"/>
    <w:multiLevelType w:val="multilevel"/>
    <w:tmpl w:val="42202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182E"/>
    <w:rsid w:val="000F3AF6"/>
    <w:rsid w:val="001040F7"/>
    <w:rsid w:val="00974FCA"/>
    <w:rsid w:val="009F182E"/>
    <w:rsid w:val="00C1287E"/>
    <w:rsid w:val="00E13F5F"/>
    <w:rsid w:val="00EE3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FCA"/>
  </w:style>
  <w:style w:type="paragraph" w:styleId="Ttulo1">
    <w:name w:val="heading 1"/>
    <w:basedOn w:val="Normal"/>
    <w:link w:val="Ttulo1Char"/>
    <w:uiPriority w:val="9"/>
    <w:qFormat/>
    <w:rsid w:val="009F18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F182E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9F1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9F182E"/>
    <w:rPr>
      <w:b/>
      <w:bCs/>
    </w:rPr>
  </w:style>
  <w:style w:type="character" w:customStyle="1" w:styleId="apple-converted-space">
    <w:name w:val="apple-converted-space"/>
    <w:basedOn w:val="Fontepargpadro"/>
    <w:rsid w:val="009F182E"/>
  </w:style>
  <w:style w:type="paragraph" w:styleId="Textodebalo">
    <w:name w:val="Balloon Text"/>
    <w:basedOn w:val="Normal"/>
    <w:link w:val="TextodebaloChar"/>
    <w:uiPriority w:val="99"/>
    <w:semiHidden/>
    <w:unhideWhenUsed/>
    <w:rsid w:val="009F1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182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F182E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C128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03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4261">
              <w:marLeft w:val="75"/>
              <w:marRight w:val="75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9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3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21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45787">
              <w:marLeft w:val="75"/>
              <w:marRight w:val="75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81925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4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34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nq.org.br/site/402/default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499</Words>
  <Characters>2697</Characters>
  <Application>Microsoft Office Word</Application>
  <DocSecurity>0</DocSecurity>
  <Lines>22</Lines>
  <Paragraphs>6</Paragraphs>
  <ScaleCrop>false</ScaleCrop>
  <Company>Windows</Company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Adriana</cp:lastModifiedBy>
  <cp:revision>6</cp:revision>
  <dcterms:created xsi:type="dcterms:W3CDTF">2011-01-13T11:59:00Z</dcterms:created>
  <dcterms:modified xsi:type="dcterms:W3CDTF">2011-01-13T12:09:00Z</dcterms:modified>
</cp:coreProperties>
</file>