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D18" w:rsidRDefault="00FF5D18" w:rsidP="00FF5D18">
      <w:pPr>
        <w:pStyle w:val="NoteLevel1"/>
      </w:pPr>
      <w:r>
        <w:t>Ellison draft response</w:t>
      </w:r>
    </w:p>
    <w:p w:rsidR="00FF5D18" w:rsidRDefault="00FF5D18" w:rsidP="00FF5D18">
      <w:pPr>
        <w:pStyle w:val="NoteLevel1"/>
      </w:pPr>
      <w:r>
        <w:t>PES session</w:t>
      </w:r>
    </w:p>
    <w:p w:rsidR="00FF5D18" w:rsidRDefault="00FF5D18" w:rsidP="00FF5D18">
      <w:pPr>
        <w:pStyle w:val="NoteLevel1"/>
      </w:pPr>
      <w:r>
        <w:t>IA conference 2010</w:t>
      </w:r>
    </w:p>
    <w:p w:rsidR="00FF5D18" w:rsidRDefault="00FF5D18" w:rsidP="00FF5D18">
      <w:pPr>
        <w:pStyle w:val="NoteLevel1"/>
      </w:pPr>
    </w:p>
    <w:p w:rsidR="00FF5D18" w:rsidRDefault="00FF5D18" w:rsidP="00FF5D18">
      <w:pPr>
        <w:pStyle w:val="NoteLevel1"/>
      </w:pPr>
      <w:r>
        <w:t xml:space="preserve">In my response, I am going to work on connecting the PES study with IA's Tenure Team Initiative for Public Scholarship, both in phase one (the report and the regional meetings that followed it) and now in phase two (with the formation of the new research </w:t>
      </w:r>
      <w:proofErr w:type="spellStart"/>
      <w:r>
        <w:t>collaboratory</w:t>
      </w:r>
      <w:proofErr w:type="spellEnd"/>
      <w:r>
        <w:t xml:space="preserve"> on the impact of Scholarship in Public and the spreading concentric circles of change that are connected to it. This means that I will be connecting the PES study to other important affiliated efforts, especially the joint project of Columb</w:t>
      </w:r>
      <w:r w:rsidR="00F316C1">
        <w:t>ia University's Center for Institutional and Social Change</w:t>
      </w:r>
      <w:r>
        <w:t xml:space="preserve">, Syracuse University, and Imagining America, "Linking Full Participation with Higher Education's Public Mission" and </w:t>
      </w:r>
      <w:proofErr w:type="spellStart"/>
      <w:r>
        <w:t>NERCHE's</w:t>
      </w:r>
      <w:proofErr w:type="spellEnd"/>
      <w:r>
        <w:t xml:space="preserve"> Next Generation Engagement project.</w:t>
      </w:r>
    </w:p>
    <w:p w:rsidR="00FF5D18" w:rsidRDefault="00FF5D18" w:rsidP="00FF5D18">
      <w:pPr>
        <w:pStyle w:val="NoteLevel1"/>
      </w:pPr>
    </w:p>
    <w:p w:rsidR="00FF5D18" w:rsidRDefault="00FF5D18" w:rsidP="00FF5D18">
      <w:pPr>
        <w:pStyle w:val="NoteLevel1"/>
      </w:pPr>
      <w:r>
        <w:t>It's not an accident that the PES study you have been hearing about included meaty structured interviews. This is in the research tradition</w:t>
      </w:r>
      <w:r w:rsidR="00F316C1">
        <w:t xml:space="preserve"> of Imagining America's Tenure Team Initiative. On a small</w:t>
      </w:r>
      <w:r>
        <w:t xml:space="preserve"> scale, and without the robust quantitative component</w:t>
      </w:r>
      <w:r w:rsidR="00F316C1">
        <w:t xml:space="preserve"> of the present study</w:t>
      </w:r>
      <w:r>
        <w:t xml:space="preserve">, we used such a methodology for the tenure team initiative on public scholarship. Thoughtful talking and close listening not only reveal people's experiences as </w:t>
      </w:r>
      <w:proofErr w:type="gramStart"/>
      <w:r>
        <w:t>engaged</w:t>
      </w:r>
      <w:proofErr w:type="gramEnd"/>
      <w:r>
        <w:t xml:space="preserve"> scholars; such practices actually deepen and strengthen people's capacity as public scholars. The methodology serves </w:t>
      </w:r>
      <w:r w:rsidR="00F316C1">
        <w:t xml:space="preserve">to develop </w:t>
      </w:r>
      <w:r>
        <w:t>a</w:t>
      </w:r>
      <w:r w:rsidR="00F316C1">
        <w:t>gency, as it also serves to connect respondents.</w:t>
      </w:r>
    </w:p>
    <w:p w:rsidR="00FF5D18" w:rsidRDefault="00FF5D18" w:rsidP="00FF5D18">
      <w:pPr>
        <w:pStyle w:val="NoteLevel1"/>
      </w:pPr>
    </w:p>
    <w:p w:rsidR="00FF5D18" w:rsidRDefault="00FF5D18" w:rsidP="00FF5D18">
      <w:pPr>
        <w:pStyle w:val="NoteLevel1"/>
      </w:pPr>
      <w:r>
        <w:t>These interviews, along with the survey data, more fully realized the narrative and representational impulses of the TTI report, as well</w:t>
      </w:r>
      <w:r w:rsidR="00F316C1">
        <w:t xml:space="preserve"> as its research methodology</w:t>
      </w:r>
      <w:r>
        <w:t xml:space="preserve">. The PES research </w:t>
      </w:r>
      <w:r w:rsidR="00F316C1">
        <w:t xml:space="preserve">has </w:t>
      </w:r>
      <w:r>
        <w:t xml:space="preserve">generated </w:t>
      </w:r>
      <w:r w:rsidR="00F316C1">
        <w:t xml:space="preserve">the writing of </w:t>
      </w:r>
      <w:r>
        <w:t>p</w:t>
      </w:r>
      <w:r w:rsidR="00F316C1">
        <w:t>rofessional scenarios--distilled</w:t>
      </w:r>
      <w:r>
        <w:t xml:space="preserve"> embodiments of career profiles and path</w:t>
      </w:r>
      <w:r w:rsidR="00F316C1">
        <w:t>ways, awaiting elaboration in settings like this.</w:t>
      </w:r>
    </w:p>
    <w:p w:rsidR="00FF5D18" w:rsidRDefault="00FF5D18" w:rsidP="00FF5D18">
      <w:pPr>
        <w:pStyle w:val="NoteLevel1"/>
      </w:pPr>
    </w:p>
    <w:p w:rsidR="00FF5D18" w:rsidRDefault="00FF5D18" w:rsidP="00FF5D18">
      <w:pPr>
        <w:pStyle w:val="NoteLevel1"/>
      </w:pPr>
      <w:r>
        <w:t>Embedded in these profiles and pathways are the vivid and passionate stories that early career public scholars are telling. These stories are persi</w:t>
      </w:r>
      <w:r w:rsidR="00F316C1">
        <w:t>stently explicit about issues relating to</w:t>
      </w:r>
      <w:r>
        <w:t xml:space="preserve"> complex, negotiated, often unorthodox or hybrid</w:t>
      </w:r>
      <w:r w:rsidR="00F316C1">
        <w:t xml:space="preserve"> professional</w:t>
      </w:r>
      <w:r>
        <w:t xml:space="preserve"> roles. </w:t>
      </w:r>
    </w:p>
    <w:p w:rsidR="00FF5D18" w:rsidRDefault="00FF5D18" w:rsidP="00FF5D18">
      <w:pPr>
        <w:pStyle w:val="NoteLevel1"/>
      </w:pPr>
    </w:p>
    <w:p w:rsidR="00FF5D18" w:rsidRDefault="00FF5D18" w:rsidP="00FF5D18">
      <w:pPr>
        <w:pStyle w:val="NoteLevel1"/>
      </w:pPr>
      <w:r>
        <w:t xml:space="preserve">I want to underscore </w:t>
      </w:r>
      <w:r w:rsidR="00F316C1">
        <w:t xml:space="preserve">the significance of </w:t>
      </w:r>
      <w:r>
        <w:t xml:space="preserve">this </w:t>
      </w:r>
      <w:r w:rsidR="00F316C1">
        <w:t xml:space="preserve">focus on the epistemological power of roles </w:t>
      </w:r>
      <w:r>
        <w:t xml:space="preserve">as something important that we're seeing in these findings and in the way in which the research team under Tim's leadership has chosen to animate those findings. </w:t>
      </w:r>
    </w:p>
    <w:p w:rsidR="00FF5D18" w:rsidRDefault="00FF5D18" w:rsidP="00FF5D18">
      <w:pPr>
        <w:pStyle w:val="NoteLevel1"/>
      </w:pPr>
    </w:p>
    <w:p w:rsidR="00FF5D18" w:rsidRDefault="00FF5D18" w:rsidP="00FF5D18">
      <w:pPr>
        <w:pStyle w:val="NoteLevel1"/>
      </w:pPr>
      <w:r>
        <w:t xml:space="preserve">We are seeing a </w:t>
      </w:r>
      <w:r w:rsidRPr="00F316C1">
        <w:rPr>
          <w:i/>
        </w:rPr>
        <w:t>generational phenomenon</w:t>
      </w:r>
      <w:r w:rsidR="00F316C1">
        <w:t xml:space="preserve">: the expectation of a generational 'commons' in the making was a key hypothesis tested by the PES study, as well as a key finding illuminated by it. The sense of being a member of a generational cohort of public </w:t>
      </w:r>
      <w:proofErr w:type="spellStart"/>
      <w:r w:rsidR="00F316C1">
        <w:t>scholarsis</w:t>
      </w:r>
      <w:proofErr w:type="spellEnd"/>
      <w:r w:rsidR="00F316C1">
        <w:t xml:space="preserve"> being </w:t>
      </w:r>
      <w:r>
        <w:t xml:space="preserve">experienced, observed, and articulated by people who have encountered some or all of the following: </w:t>
      </w:r>
    </w:p>
    <w:p w:rsidR="00FF5D18" w:rsidRDefault="00FF5D18" w:rsidP="00FF5D18">
      <w:pPr>
        <w:pStyle w:val="NoteLevel1"/>
      </w:pPr>
    </w:p>
    <w:p w:rsidR="00F316C1" w:rsidRDefault="00F316C1" w:rsidP="00FF5D18">
      <w:pPr>
        <w:pStyle w:val="NoteLevel2"/>
      </w:pPr>
      <w:proofErr w:type="gramStart"/>
      <w:r>
        <w:t>home</w:t>
      </w:r>
      <w:proofErr w:type="gramEnd"/>
      <w:r>
        <w:t xml:space="preserve"> influences traceable to career aspirations of engagement;</w:t>
      </w:r>
    </w:p>
    <w:p w:rsidR="00F316C1" w:rsidRDefault="00F316C1" w:rsidP="00F316C1">
      <w:pPr>
        <w:pStyle w:val="NoteLevel2"/>
        <w:numPr>
          <w:ilvl w:val="0"/>
          <w:numId w:val="0"/>
        </w:numPr>
        <w:ind w:left="720"/>
      </w:pPr>
    </w:p>
    <w:p w:rsidR="00FF5D18" w:rsidRDefault="00F316C1" w:rsidP="00FF5D18">
      <w:pPr>
        <w:pStyle w:val="NoteLevel2"/>
      </w:pPr>
      <w:proofErr w:type="gramStart"/>
      <w:r>
        <w:t>community</w:t>
      </w:r>
      <w:proofErr w:type="gramEnd"/>
      <w:r>
        <w:t xml:space="preserve">-based </w:t>
      </w:r>
      <w:r w:rsidR="00FF5D18">
        <w:t xml:space="preserve">intercultural curricular and co-curricular learning as undergraduates; </w:t>
      </w:r>
    </w:p>
    <w:p w:rsidR="00FF5D18" w:rsidRDefault="00FF5D18" w:rsidP="00FF5D18">
      <w:pPr>
        <w:pStyle w:val="NoteLevel2"/>
        <w:numPr>
          <w:ilvl w:val="0"/>
          <w:numId w:val="0"/>
        </w:numPr>
        <w:ind w:left="720"/>
      </w:pPr>
    </w:p>
    <w:p w:rsidR="00FF5D18" w:rsidRDefault="00FF5D18" w:rsidP="00FF5D18">
      <w:pPr>
        <w:pStyle w:val="NoteLevel2"/>
      </w:pPr>
      <w:proofErr w:type="gramStart"/>
      <w:r>
        <w:t>a</w:t>
      </w:r>
      <w:proofErr w:type="gramEnd"/>
      <w:r>
        <w:t xml:space="preserve"> period of time out of school working in the nonprofit cultural sector, </w:t>
      </w:r>
      <w:r w:rsidR="00F316C1">
        <w:t xml:space="preserve">in </w:t>
      </w:r>
      <w:r>
        <w:t xml:space="preserve">public cultural institutions, or </w:t>
      </w:r>
      <w:r w:rsidR="00F316C1">
        <w:t xml:space="preserve">in </w:t>
      </w:r>
      <w:r>
        <w:t xml:space="preserve">schools; </w:t>
      </w:r>
    </w:p>
    <w:p w:rsidR="00FF5D18" w:rsidRDefault="00FF5D18" w:rsidP="00FF5D18">
      <w:pPr>
        <w:pStyle w:val="NoteLevel2"/>
        <w:numPr>
          <w:ilvl w:val="0"/>
          <w:numId w:val="0"/>
        </w:numPr>
        <w:ind w:left="720"/>
      </w:pPr>
    </w:p>
    <w:p w:rsidR="00FF5D18" w:rsidRDefault="00FF5D18" w:rsidP="00FF5D18">
      <w:pPr>
        <w:pStyle w:val="NoteLevel2"/>
      </w:pPr>
      <w:proofErr w:type="gramStart"/>
      <w:r>
        <w:t>a</w:t>
      </w:r>
      <w:proofErr w:type="gramEnd"/>
      <w:r>
        <w:t xml:space="preserve"> graduate school experience suffused with the desire for and sometimes</w:t>
      </w:r>
      <w:r w:rsidR="00F316C1">
        <w:t xml:space="preserve"> (but not always)</w:t>
      </w:r>
      <w:r>
        <w:t xml:space="preserve"> the doing of public engagement; </w:t>
      </w:r>
    </w:p>
    <w:p w:rsidR="00FF5D18" w:rsidRDefault="00FF5D18" w:rsidP="00FF5D18">
      <w:pPr>
        <w:pStyle w:val="NoteLevel2"/>
        <w:numPr>
          <w:ilvl w:val="0"/>
          <w:numId w:val="0"/>
        </w:numPr>
        <w:ind w:left="720"/>
      </w:pPr>
    </w:p>
    <w:p w:rsidR="00FF5D18" w:rsidRDefault="00FF5D18" w:rsidP="00FF5D18">
      <w:pPr>
        <w:pStyle w:val="NoteLevel2"/>
      </w:pPr>
      <w:proofErr w:type="gramStart"/>
      <w:r>
        <w:t>a</w:t>
      </w:r>
      <w:proofErr w:type="gramEnd"/>
      <w:r>
        <w:t xml:space="preserve"> transition into an early career phase during which community-engaged professional practice is being negotiated. </w:t>
      </w:r>
    </w:p>
    <w:p w:rsidR="00FF5D18" w:rsidRDefault="00FF5D18" w:rsidP="00FF5D18">
      <w:pPr>
        <w:pStyle w:val="NoteLevel1"/>
      </w:pPr>
    </w:p>
    <w:p w:rsidR="00FF5D18" w:rsidRDefault="00FF5D18" w:rsidP="00FF5D18">
      <w:pPr>
        <w:pStyle w:val="NoteLevel1"/>
      </w:pPr>
      <w:r>
        <w:t xml:space="preserve">These cohort-specific experiences have </w:t>
      </w:r>
      <w:r w:rsidR="00F316C1">
        <w:t xml:space="preserve">energized </w:t>
      </w:r>
      <w:r>
        <w:t xml:space="preserve">national and local networks. This has happened through PAGE and through </w:t>
      </w:r>
      <w:proofErr w:type="spellStart"/>
      <w:r>
        <w:t>PAGE's</w:t>
      </w:r>
      <w:proofErr w:type="spellEnd"/>
      <w:r>
        <w:t xml:space="preserve"> regional wellsprings: the Simpson Center, the Arts of </w:t>
      </w:r>
      <w:r w:rsidR="00F316C1">
        <w:t>Citizenship Program and other centers of imagination action which--I am thrilled to say--are now too numerous to specify.</w:t>
      </w:r>
    </w:p>
    <w:p w:rsidR="00FF5D18" w:rsidRDefault="00FF5D18" w:rsidP="00FF5D18">
      <w:pPr>
        <w:pStyle w:val="NoteLevel1"/>
      </w:pPr>
    </w:p>
    <w:p w:rsidR="00FF5D18" w:rsidRDefault="00FF5D18" w:rsidP="00FF5D18">
      <w:pPr>
        <w:pStyle w:val="NoteLevel1"/>
      </w:pPr>
      <w:r>
        <w:t xml:space="preserve">The conversations sponsored by these networks--I say this having been present at two of them in the last month--are giving rise to a powerful, though still emergent, connection between two domains: </w:t>
      </w:r>
    </w:p>
    <w:p w:rsidR="00FF5D18" w:rsidRDefault="00FF5D18" w:rsidP="00FF5D18">
      <w:pPr>
        <w:pStyle w:val="NoteLevel1"/>
      </w:pPr>
    </w:p>
    <w:p w:rsidR="00FF5D18" w:rsidRDefault="00FF5D18" w:rsidP="00FF5D18">
      <w:pPr>
        <w:pStyle w:val="NoteLevel1"/>
      </w:pPr>
      <w:proofErr w:type="gramStart"/>
      <w:r>
        <w:t>first</w:t>
      </w:r>
      <w:proofErr w:type="gramEnd"/>
      <w:r>
        <w:t xml:space="preserve">, the practice of the arts and humanities in higher </w:t>
      </w:r>
      <w:proofErr w:type="spellStart"/>
      <w:r>
        <w:t>ed</w:t>
      </w:r>
      <w:proofErr w:type="spellEnd"/>
      <w:r>
        <w:t>, schools, nonprofits, and public cultural institutions; and</w:t>
      </w:r>
    </w:p>
    <w:p w:rsidR="00FF5D18" w:rsidRDefault="00FF5D18" w:rsidP="00FF5D18">
      <w:pPr>
        <w:pStyle w:val="NoteLevel1"/>
      </w:pPr>
    </w:p>
    <w:p w:rsidR="00FF5D18" w:rsidRDefault="00FF5D18" w:rsidP="00FF5D18">
      <w:pPr>
        <w:pStyle w:val="NoteLevel1"/>
      </w:pPr>
      <w:proofErr w:type="gramStart"/>
      <w:r>
        <w:t>second</w:t>
      </w:r>
      <w:proofErr w:type="gramEnd"/>
      <w:r>
        <w:t>, something that we might think of as a new branch of civically engaged organizational studies</w:t>
      </w:r>
      <w:r w:rsidR="00F316C1">
        <w:t xml:space="preserve"> crafted in </w:t>
      </w:r>
      <w:proofErr w:type="spellStart"/>
      <w:r w:rsidR="00F316C1">
        <w:t>interorganizational</w:t>
      </w:r>
      <w:proofErr w:type="spellEnd"/>
      <w:r w:rsidR="00F316C1">
        <w:t xml:space="preserve"> spaces</w:t>
      </w:r>
      <w:r>
        <w:t>.</w:t>
      </w:r>
    </w:p>
    <w:p w:rsidR="00FF5D18" w:rsidRDefault="00FF5D18" w:rsidP="00FF5D18">
      <w:pPr>
        <w:pStyle w:val="NoteLevel1"/>
      </w:pPr>
    </w:p>
    <w:p w:rsidR="00FF5D18" w:rsidRDefault="00FF5D18" w:rsidP="00FF5D18">
      <w:pPr>
        <w:pStyle w:val="NoteLevel1"/>
      </w:pPr>
      <w:r>
        <w:t>This second, 'org studies' domain</w:t>
      </w:r>
      <w:r w:rsidR="00F316C1">
        <w:t>, in other words,</w:t>
      </w:r>
      <w:r>
        <w:t xml:space="preserve"> is located in the multiple sites where people are addressing the roles, relationships, networks, groups, and institutional dynamics of engaged cultural professionals. </w:t>
      </w:r>
    </w:p>
    <w:p w:rsidR="00FF5D18" w:rsidRDefault="00FF5D18" w:rsidP="00FF5D18">
      <w:pPr>
        <w:pStyle w:val="NoteLevel1"/>
      </w:pPr>
    </w:p>
    <w:p w:rsidR="00FF5D18" w:rsidRDefault="00FF5D18" w:rsidP="00FF5D18">
      <w:pPr>
        <w:pStyle w:val="NoteLevel1"/>
      </w:pPr>
      <w:r>
        <w:t>A couple of years ago, those of us involved in the Tenure</w:t>
      </w:r>
      <w:r w:rsidR="00F316C1">
        <w:t xml:space="preserve"> Team Initiative recognized the force of this</w:t>
      </w:r>
      <w:r>
        <w:t xml:space="preserve"> meta-level thinking about roles, relationships, and organizations in the </w:t>
      </w:r>
      <w:r w:rsidR="00F316C1">
        <w:t xml:space="preserve">transcripts of the </w:t>
      </w:r>
      <w:r>
        <w:t>structured interviews that yielded the keywords of the TTI report: "</w:t>
      </w:r>
      <w:r w:rsidR="00F316C1">
        <w:t xml:space="preserve">the </w:t>
      </w:r>
      <w:r>
        <w:t xml:space="preserve">continuum (of scholarship, of scholarly products, of the career)" and "the arc of the career." </w:t>
      </w:r>
    </w:p>
    <w:p w:rsidR="00FF5D18" w:rsidRDefault="00FF5D18" w:rsidP="00FF5D18">
      <w:pPr>
        <w:pStyle w:val="NoteLevel1"/>
      </w:pPr>
    </w:p>
    <w:p w:rsidR="00FF5D18" w:rsidRDefault="00FF5D18" w:rsidP="00FF5D18">
      <w:pPr>
        <w:pStyle w:val="NoteLevel1"/>
      </w:pPr>
      <w:r>
        <w:t xml:space="preserve">Arcs and continua, of course, are anything but smoothly continuous. They </w:t>
      </w:r>
      <w:r w:rsidR="00F316C1">
        <w:t xml:space="preserve">establish their paths </w:t>
      </w:r>
      <w:r>
        <w:t>through stops and starts, leaps of faith, changes of mind, stalling and acceleration</w:t>
      </w:r>
      <w:r w:rsidR="00F316C1">
        <w:t>, alternating in a lurching, sometimes whiplash-inducing rhythm</w:t>
      </w:r>
      <w:r>
        <w:t xml:space="preserve">. These constitutive points </w:t>
      </w:r>
      <w:r w:rsidR="00F316C1">
        <w:t xml:space="preserve">of </w:t>
      </w:r>
      <w:r>
        <w:t xml:space="preserve">the arc or </w:t>
      </w:r>
      <w:r w:rsidR="005E688D">
        <w:t xml:space="preserve">the continuum can be </w:t>
      </w:r>
      <w:r>
        <w:t xml:space="preserve">taken advantage of as moments of intense consciousness-raising.  </w:t>
      </w:r>
      <w:r w:rsidR="005E688D">
        <w:t>And indeed, as we have seen people are taking advantage of them.</w:t>
      </w:r>
    </w:p>
    <w:p w:rsidR="00FF5D18" w:rsidRDefault="00FF5D18" w:rsidP="00FF5D18">
      <w:pPr>
        <w:pStyle w:val="NoteLevel1"/>
      </w:pPr>
    </w:p>
    <w:p w:rsidR="00FF5D18" w:rsidRDefault="00FF5D18" w:rsidP="00FF5D18">
      <w:pPr>
        <w:pStyle w:val="NoteLevel1"/>
      </w:pPr>
      <w:r>
        <w:t>The word "continuum" thus invites us to pay attention--as the</w:t>
      </w:r>
      <w:r w:rsidR="005E688D">
        <w:t xml:space="preserve"> members of the</w:t>
      </w:r>
      <w:r>
        <w:t xml:space="preserve"> PES research team </w:t>
      </w:r>
      <w:r>
        <w:rPr>
          <w:i/>
        </w:rPr>
        <w:t xml:space="preserve">and above all </w:t>
      </w:r>
      <w:r w:rsidR="005E688D">
        <w:rPr>
          <w:i/>
        </w:rPr>
        <w:t xml:space="preserve">as </w:t>
      </w:r>
      <w:r>
        <w:rPr>
          <w:i/>
        </w:rPr>
        <w:t>the true agents of kno</w:t>
      </w:r>
      <w:r w:rsidR="005E688D">
        <w:rPr>
          <w:i/>
        </w:rPr>
        <w:t>wledge in this project,</w:t>
      </w:r>
      <w:r>
        <w:rPr>
          <w:i/>
        </w:rPr>
        <w:t xml:space="preserve"> the study's participants themselves </w:t>
      </w:r>
      <w:r>
        <w:t xml:space="preserve">have done--to the acute awareness of navigating roles and organizations that characterizes the generational cohort that is experientially mapping new domains of engagement. </w:t>
      </w:r>
    </w:p>
    <w:p w:rsidR="00FF5D18" w:rsidRDefault="00FF5D18" w:rsidP="00FF5D18">
      <w:pPr>
        <w:pStyle w:val="NoteLevel1"/>
      </w:pPr>
    </w:p>
    <w:p w:rsidR="00FF5D18" w:rsidRDefault="00FF5D18" w:rsidP="00FF5D18">
      <w:pPr>
        <w:pStyle w:val="NoteLevel1"/>
      </w:pPr>
      <w:r>
        <w:t>People in this cohort and those who support and identify with them</w:t>
      </w:r>
      <w:r w:rsidR="005E688D">
        <w:t xml:space="preserve"> (basically, everyone in this room)</w:t>
      </w:r>
      <w:r>
        <w:t xml:space="preserve"> are exquisitely attuned to the tensions and stresses of these roles. In some fields (organizational studies itself, social work, the social </w:t>
      </w:r>
      <w:r w:rsidR="005E688D">
        <w:t xml:space="preserve">and therapeutic </w:t>
      </w:r>
      <w:r>
        <w:t xml:space="preserve">sciences) this kind of attention to the translational labor of moving among and between several institutional and organizational roles might be expected or normal. However, in the arts and humanities--even in the areas of the humanities dedicated to the social history or </w:t>
      </w:r>
      <w:r w:rsidR="005E688D">
        <w:t xml:space="preserve">social </w:t>
      </w:r>
      <w:r>
        <w:t>discourse</w:t>
      </w:r>
      <w:r w:rsidR="005E688D">
        <w:t>s</w:t>
      </w:r>
      <w:r>
        <w:t xml:space="preserve"> of institutions and organizations--this collaborative, strategic working through of roles strikes me as something new.</w:t>
      </w:r>
    </w:p>
    <w:p w:rsidR="00FF5D18" w:rsidRDefault="00FF5D18" w:rsidP="00FF5D18">
      <w:pPr>
        <w:pStyle w:val="NoteLevel1"/>
      </w:pPr>
    </w:p>
    <w:p w:rsidR="00FF5D18" w:rsidRDefault="00FF5D18" w:rsidP="00FF5D18">
      <w:pPr>
        <w:pStyle w:val="NoteLevel1"/>
      </w:pPr>
    </w:p>
    <w:p w:rsidR="00FF5D18" w:rsidRDefault="005E688D" w:rsidP="00FF5D18">
      <w:pPr>
        <w:pStyle w:val="NoteLevel1"/>
      </w:pPr>
      <w:r>
        <w:t xml:space="preserve">I alluded earlier to two recent occasions when I witnessed reflective discussions of complex roles by early career public scholars. The first of these, in August, was </w:t>
      </w:r>
      <w:r w:rsidR="00FF5D18">
        <w:t xml:space="preserve">Sylvia Gale's 'roles' workshop at the </w:t>
      </w:r>
      <w:r>
        <w:t xml:space="preserve">U-M PHI, conducted via </w:t>
      </w:r>
      <w:proofErr w:type="spellStart"/>
      <w:r>
        <w:t>Skyple</w:t>
      </w:r>
      <w:proofErr w:type="spellEnd"/>
      <w:r>
        <w:t xml:space="preserve">, </w:t>
      </w:r>
      <w:proofErr w:type="gramStart"/>
      <w:r>
        <w:t>with</w:t>
      </w:r>
      <w:proofErr w:type="gramEnd"/>
      <w:r>
        <w:t xml:space="preserve"> Sylvia beamed in from the Bonner Center for Civic Engagement at the University of Richmond, where she is associate director. The exercise involved </w:t>
      </w:r>
      <w:r w:rsidR="00FF5D18">
        <w:t>representing all of one's roles and addressed (in Sylvia's words) "</w:t>
      </w:r>
      <w:r w:rsidR="004541CA">
        <w:fldChar w:fldCharType="begin"/>
      </w:r>
      <w:r w:rsidR="00FF5D18">
        <w:instrText xml:space="preserve"> ADDIN AudioMarker 490 </w:instrText>
      </w:r>
      <w:r w:rsidR="004541CA">
        <w:fldChar w:fldCharType="end"/>
      </w:r>
      <w:r>
        <w:t>how to integrate...</w:t>
      </w:r>
      <w:r w:rsidR="00FF5D18">
        <w:t>pieces of self, around that thing that you are for."</w:t>
      </w:r>
    </w:p>
    <w:p w:rsidR="00FF5D18" w:rsidRDefault="00FF5D18" w:rsidP="00FF5D18">
      <w:pPr>
        <w:pStyle w:val="NoteLevel1"/>
      </w:pPr>
    </w:p>
    <w:p w:rsidR="00FF5D18" w:rsidRDefault="006B20CA" w:rsidP="00FF5D18">
      <w:pPr>
        <w:pStyle w:val="NoteLevel1"/>
      </w:pPr>
      <w:r>
        <w:t>Here are Sylvia's instructions</w:t>
      </w:r>
      <w:r w:rsidR="00FF5D18">
        <w:t xml:space="preserve">: "in the center of your piece of unlined blank paper, put the thing you are for. Surround it with all the roles you inhabit right now. Indicate which ones are most important, </w:t>
      </w:r>
      <w:r w:rsidR="004541CA">
        <w:fldChar w:fldCharType="begin"/>
      </w:r>
      <w:r w:rsidR="00FF5D18">
        <w:instrText xml:space="preserve"> ADDIN AudioMarker 2432 </w:instrText>
      </w:r>
      <w:r w:rsidR="004541CA">
        <w:fldChar w:fldCharType="end"/>
      </w:r>
      <w:r w:rsidR="00FF5D18">
        <w:t xml:space="preserve">which ones are a reach but </w:t>
      </w:r>
      <w:r>
        <w:t xml:space="preserve">are </w:t>
      </w:r>
      <w:r w:rsidR="00FF5D18">
        <w:t xml:space="preserve">in the future or aspired to, and the </w:t>
      </w:r>
      <w:r w:rsidR="004541CA">
        <w:fldChar w:fldCharType="begin"/>
      </w:r>
      <w:r w:rsidR="00FF5D18">
        <w:instrText xml:space="preserve"> ADDIN AudioMarker 2439 </w:instrText>
      </w:r>
      <w:r w:rsidR="004541CA">
        <w:fldChar w:fldCharType="end"/>
      </w:r>
      <w:r w:rsidR="00FF5D18">
        <w:t xml:space="preserve">roles that are least fulfilling or meaningful." </w:t>
      </w:r>
      <w:r w:rsidR="004541CA">
        <w:fldChar w:fldCharType="begin"/>
      </w:r>
      <w:r w:rsidR="00FF5D18">
        <w:instrText xml:space="preserve"> ADDIN AudioMarker 3556 </w:instrText>
      </w:r>
      <w:r w:rsidR="004541CA">
        <w:fldChar w:fldCharType="end"/>
      </w:r>
      <w:proofErr w:type="gramStart"/>
      <w:r w:rsidR="00FF5D18">
        <w:t>Sylvia  found</w:t>
      </w:r>
      <w:proofErr w:type="gramEnd"/>
      <w:r w:rsidR="00FF5D18">
        <w:t xml:space="preserve"> this to be ":a more holistic an</w:t>
      </w:r>
      <w:r>
        <w:t>d compassionate way of thinking</w:t>
      </w:r>
      <w:r w:rsidR="00FF5D18">
        <w:t>"</w:t>
      </w:r>
      <w:r>
        <w:t xml:space="preserve"> than checklists of skills, a process </w:t>
      </w:r>
      <w:r w:rsidR="00FF5D18">
        <w:t xml:space="preserve">offering </w:t>
      </w:r>
      <w:r>
        <w:t xml:space="preserve">a greater degree of </w:t>
      </w:r>
      <w:r w:rsidR="00FF5D18">
        <w:t>"</w:t>
      </w:r>
      <w:r w:rsidR="004541CA">
        <w:fldChar w:fldCharType="begin"/>
      </w:r>
      <w:r w:rsidR="00FF5D18">
        <w:instrText xml:space="preserve"> ADDIN AudioMarker 3569 </w:instrText>
      </w:r>
      <w:r w:rsidR="004541CA">
        <w:fldChar w:fldCharType="end"/>
      </w:r>
      <w:r w:rsidR="00FF5D18">
        <w:t xml:space="preserve">integration and balance." </w:t>
      </w:r>
      <w:r w:rsidR="004541CA">
        <w:fldChar w:fldCharType="begin"/>
      </w:r>
      <w:r w:rsidR="00FF5D18">
        <w:instrText xml:space="preserve"> ADDIN AudioMarker 3602 </w:instrText>
      </w:r>
      <w:r w:rsidR="004541CA">
        <w:fldChar w:fldCharType="end"/>
      </w:r>
      <w:r w:rsidR="00FF5D18">
        <w:t>"Naming the roles that were overwhelming me" led her to see, "</w:t>
      </w:r>
      <w:r w:rsidR="004541CA">
        <w:fldChar w:fldCharType="begin"/>
      </w:r>
      <w:r w:rsidR="00FF5D18">
        <w:instrText xml:space="preserve"> ADDIN AudioMarker 3613 </w:instrText>
      </w:r>
      <w:r w:rsidR="004541CA">
        <w:fldChar w:fldCharType="end"/>
      </w:r>
      <w:r w:rsidR="00FF5D18">
        <w:t>wow that's why I feel so overwhelmed." But she also "</w:t>
      </w:r>
      <w:r w:rsidR="004541CA">
        <w:fldChar w:fldCharType="begin"/>
      </w:r>
      <w:r w:rsidR="00FF5D18">
        <w:instrText xml:space="preserve"> ADDIN AudioMarker 3619 </w:instrText>
      </w:r>
      <w:r w:rsidR="004541CA">
        <w:fldChar w:fldCharType="end"/>
      </w:r>
      <w:r w:rsidR="00FF5D18">
        <w:t>could see the points where they connec</w:t>
      </w:r>
      <w:r>
        <w:t>ted--that's where the juice was." She concluded:</w:t>
      </w:r>
      <w:r w:rsidR="00FF5D18">
        <w:t xml:space="preserve"> I "</w:t>
      </w:r>
      <w:r w:rsidR="004541CA">
        <w:fldChar w:fldCharType="begin"/>
      </w:r>
      <w:r w:rsidR="00FF5D18">
        <w:instrText xml:space="preserve"> ADDIN AudioMarker 3629 </w:instrText>
      </w:r>
      <w:r w:rsidR="004541CA">
        <w:fldChar w:fldCharType="end"/>
      </w:r>
      <w:r w:rsidR="00FF5D18">
        <w:t>can't be all these things all the time but if there are always at least some connections and I put the energy there, then I feel more whole</w:t>
      </w:r>
      <w:r w:rsidR="004541CA">
        <w:fldChar w:fldCharType="begin"/>
      </w:r>
      <w:r w:rsidR="00FF5D18">
        <w:instrText xml:space="preserve"> ADDIN AudioMarker 3795 </w:instrText>
      </w:r>
      <w:r w:rsidR="004541CA">
        <w:fldChar w:fldCharType="end"/>
      </w:r>
      <w:r w:rsidR="00FF5D18">
        <w:t>. My roles are driving my projects now."</w:t>
      </w:r>
    </w:p>
    <w:p w:rsidR="00FF5D18" w:rsidRDefault="00FF5D18" w:rsidP="00FF5D18">
      <w:pPr>
        <w:pStyle w:val="NoteLevel1"/>
      </w:pPr>
    </w:p>
    <w:p w:rsidR="00FF5D18" w:rsidRDefault="005E688D" w:rsidP="00FF5D18">
      <w:pPr>
        <w:pStyle w:val="NoteLevel1"/>
      </w:pPr>
      <w:r>
        <w:t xml:space="preserve">Analysis by three early career public scholars at the Arts of Citizenship workshop, "Building </w:t>
      </w:r>
      <w:r w:rsidR="006B20CA">
        <w:t>a Career in Public Scholarship"</w:t>
      </w:r>
      <w:r w:rsidR="00FF5D18">
        <w:t>: comments on the group production of and then one's own reading and rereading of one's job description.</w:t>
      </w:r>
      <w:r w:rsidR="006B20CA">
        <w:t xml:space="preserve"> [</w:t>
      </w:r>
      <w:proofErr w:type="gramStart"/>
      <w:r w:rsidR="006B20CA">
        <w:t>get</w:t>
      </w:r>
      <w:proofErr w:type="gramEnd"/>
      <w:r w:rsidR="006B20CA">
        <w:t xml:space="preserve"> a few bits of this from Tim if possible]</w:t>
      </w:r>
    </w:p>
    <w:p w:rsidR="00FF5D18" w:rsidRDefault="00FF5D18" w:rsidP="00FF5D18">
      <w:pPr>
        <w:pStyle w:val="NoteLevel1"/>
      </w:pPr>
    </w:p>
    <w:p w:rsidR="006B20CA" w:rsidRDefault="00FF5D18" w:rsidP="00FF5D18">
      <w:pPr>
        <w:pStyle w:val="NoteLevel1"/>
      </w:pPr>
      <w:r>
        <w:t>Both of these workshops rev</w:t>
      </w:r>
      <w:r w:rsidR="00147F88">
        <w:t>ealed that a</w:t>
      </w:r>
      <w:r>
        <w:t xml:space="preserve"> heightened awareness of r</w:t>
      </w:r>
      <w:r w:rsidR="00147F88">
        <w:t xml:space="preserve">oles accompanies the "footbridge" </w:t>
      </w:r>
      <w:r>
        <w:t>work</w:t>
      </w:r>
      <w:r w:rsidR="00147F88">
        <w:t xml:space="preserve"> (to borrow one of Caryn </w:t>
      </w:r>
      <w:proofErr w:type="spellStart"/>
      <w:r w:rsidR="00147F88">
        <w:t>McTighe</w:t>
      </w:r>
      <w:proofErr w:type="spellEnd"/>
      <w:r w:rsidR="00147F88">
        <w:t xml:space="preserve"> </w:t>
      </w:r>
      <w:proofErr w:type="spellStart"/>
      <w:r w:rsidR="00147F88">
        <w:t>Musil's</w:t>
      </w:r>
      <w:proofErr w:type="spellEnd"/>
      <w:r w:rsidR="00147F88">
        <w:t xml:space="preserve"> metaphors)</w:t>
      </w:r>
      <w:r>
        <w:t xml:space="preserve"> </w:t>
      </w:r>
      <w:r w:rsidR="00147F88">
        <w:t xml:space="preserve">of engagement </w:t>
      </w:r>
      <w:r>
        <w:t xml:space="preserve">that links multiple organizations, institutions, or programs. </w:t>
      </w:r>
      <w:r w:rsidR="006B20CA">
        <w:t xml:space="preserve">Inter-organizational practices and projects </w:t>
      </w:r>
      <w:r w:rsidR="00147F88">
        <w:t xml:space="preserve">thus induce </w:t>
      </w:r>
      <w:r w:rsidR="006B20CA">
        <w:t>s</w:t>
      </w:r>
      <w:r>
        <w:t>elf-consciousness about one's plural roles</w:t>
      </w:r>
      <w:r w:rsidR="00147F88">
        <w:t>.</w:t>
      </w:r>
      <w:r>
        <w:t xml:space="preserve"> </w:t>
      </w:r>
      <w:r w:rsidR="00147F88">
        <w:t>Moving through the fractures and fissures between one role and another in intersectional topographies in order to arrive at the point of discerning an arc, continuum, or "spiral" (again, Caryn's term) is the labor of self-making for early career public scholars.</w:t>
      </w:r>
    </w:p>
    <w:p w:rsidR="00FF5D18" w:rsidRDefault="00FF5D18" w:rsidP="00FF5D18">
      <w:pPr>
        <w:pStyle w:val="NoteLevel1"/>
      </w:pPr>
    </w:p>
    <w:p w:rsidR="00FF5D18" w:rsidRDefault="006B20CA" w:rsidP="00FF5D18">
      <w:pPr>
        <w:pStyle w:val="NoteLevel1"/>
      </w:pPr>
      <w:r>
        <w:t xml:space="preserve">This trend, strongly </w:t>
      </w:r>
      <w:r w:rsidR="00147F88">
        <w:t>advanced by the PES study, will define</w:t>
      </w:r>
      <w:r w:rsidR="00FF5D18">
        <w:t xml:space="preserve"> the context of IA's 'second generation' TTI project</w:t>
      </w:r>
      <w:r w:rsidR="00147F88">
        <w:t>--TTI 2.0--</w:t>
      </w:r>
      <w:r w:rsidR="00FF5D18">
        <w:t xml:space="preserve">the new research </w:t>
      </w:r>
      <w:proofErr w:type="spellStart"/>
      <w:r w:rsidR="00FF5D18">
        <w:t>collaboratory</w:t>
      </w:r>
      <w:proofErr w:type="spellEnd"/>
      <w:r w:rsidR="00FF5D18">
        <w:t xml:space="preserve"> that will under</w:t>
      </w:r>
      <w:r w:rsidR="00147F88">
        <w:t xml:space="preserve">take an impact study of the TTI. The same trend will also both undergird and explain the lively new conversations </w:t>
      </w:r>
      <w:proofErr w:type="spellStart"/>
      <w:r w:rsidR="00147F88">
        <w:t>strating</w:t>
      </w:r>
      <w:proofErr w:type="spellEnd"/>
      <w:r w:rsidR="00147F88">
        <w:t xml:space="preserve"> up between the TTI Impact Collaborator and </w:t>
      </w:r>
      <w:r w:rsidR="00FF5D18">
        <w:t>initiatives such as "Linking Full Participation with Higher Educations' Pub</w:t>
      </w:r>
      <w:r w:rsidR="00147F88">
        <w:t>lic Mission</w:t>
      </w:r>
      <w:r w:rsidR="00FF5D18">
        <w:t>"</w:t>
      </w:r>
      <w:r w:rsidR="00147F88">
        <w:t xml:space="preserve"> and </w:t>
      </w:r>
      <w:proofErr w:type="spellStart"/>
      <w:r w:rsidR="00147F88">
        <w:t>NERCHE's</w:t>
      </w:r>
      <w:proofErr w:type="spellEnd"/>
      <w:r w:rsidR="00FF5D18">
        <w:t xml:space="preserve"> </w:t>
      </w:r>
      <w:r w:rsidR="00147F88">
        <w:t>Next Generation Engagement project.</w:t>
      </w:r>
    </w:p>
    <w:p w:rsidR="00FF5D18" w:rsidRDefault="00FF5D18" w:rsidP="00FF5D18">
      <w:pPr>
        <w:pStyle w:val="NoteLevel1"/>
      </w:pPr>
    </w:p>
    <w:p w:rsidR="00FF5D18" w:rsidRDefault="00147F88" w:rsidP="00FF5D18">
      <w:pPr>
        <w:pStyle w:val="NoteLevel1"/>
      </w:pPr>
      <w:r>
        <w:t>What difference will thinking about this cohort-specific concern make in</w:t>
      </w:r>
      <w:r w:rsidR="00FF5D18">
        <w:t xml:space="preserve"> our research on impact? </w:t>
      </w:r>
    </w:p>
    <w:p w:rsidR="00FF5D18" w:rsidRDefault="00FF5D18" w:rsidP="00FF5D18">
      <w:pPr>
        <w:pStyle w:val="NoteLevel1"/>
      </w:pPr>
    </w:p>
    <w:p w:rsidR="00FF5D18" w:rsidRDefault="00FF5D18" w:rsidP="00FF5D18">
      <w:pPr>
        <w:pStyle w:val="NoteLevel1"/>
      </w:pPr>
      <w:r>
        <w:t>"Impact" signifies a chain reaction</w:t>
      </w:r>
      <w:r w:rsidR="00147F88">
        <w:t>, forward motion achieved through close encounters. It</w:t>
      </w:r>
      <w:r>
        <w:t xml:space="preserve">s eighteenth century definition makes this clear: </w:t>
      </w:r>
      <w:r w:rsidR="004541CA">
        <w:fldChar w:fldCharType="begin"/>
      </w:r>
      <w:r>
        <w:instrText xml:space="preserve"> ADDIN AudioMarker 489 </w:instrText>
      </w:r>
      <w:r w:rsidR="004541CA">
        <w:fldChar w:fldCharType="end"/>
      </w:r>
      <w:r>
        <w:t xml:space="preserve">impact is "the act of impinging; the striking of one body against another; collision. Chiefly in </w:t>
      </w:r>
      <w:r w:rsidRPr="00F10028">
        <w:rPr>
          <w:i/>
        </w:rPr>
        <w:t>Dynamics</w:t>
      </w:r>
      <w:r>
        <w:t>, in reference to momentum."</w:t>
      </w:r>
    </w:p>
    <w:p w:rsidR="00FF5D18" w:rsidRDefault="00FF5D18" w:rsidP="00FF5D18">
      <w:pPr>
        <w:pStyle w:val="NoteLevel1"/>
      </w:pPr>
    </w:p>
    <w:p w:rsidR="00147F88" w:rsidRDefault="00FF5D18" w:rsidP="00FF5D18">
      <w:pPr>
        <w:pStyle w:val="NoteLevel1"/>
      </w:pPr>
      <w:r>
        <w:t>More re</w:t>
      </w:r>
      <w:r w:rsidR="00147F88">
        <w:t>cently "impact" has become a figure of speech</w:t>
      </w:r>
      <w:r>
        <w:t>, signifying chain reactions involving human action: "</w:t>
      </w:r>
      <w:bookmarkStart w:id="0" w:name="50112646def2"/>
      <w:bookmarkStart w:id="1" w:name="50112646-m1.b"/>
      <w:bookmarkEnd w:id="0"/>
      <w:bookmarkEnd w:id="1"/>
      <w:r>
        <w:t>the effective action of one thing or person upon another; the effect of such action; influence; impression," used especially in the phrase "to make an impact on" (New OED, accessed September 20, 2010).</w:t>
      </w:r>
      <w:r w:rsidR="00147F88">
        <w:t xml:space="preserve"> Thus an impact study must look closely at the arc of the career and the ever-present stresses of a continuum of roles, scholarships, and things made.</w:t>
      </w:r>
    </w:p>
    <w:p w:rsidR="00147F88" w:rsidRDefault="00147F88" w:rsidP="00FF5D18">
      <w:pPr>
        <w:pStyle w:val="NoteLevel1"/>
      </w:pPr>
    </w:p>
    <w:p w:rsidR="00147F88" w:rsidRDefault="00147F88" w:rsidP="00FF5D18">
      <w:pPr>
        <w:pStyle w:val="NoteLevel1"/>
      </w:pPr>
      <w:r>
        <w:t>Implications for TTI impact study, which will emphasize</w:t>
      </w:r>
    </w:p>
    <w:p w:rsidR="00147F88" w:rsidRDefault="00147F88" w:rsidP="00FF5D18">
      <w:pPr>
        <w:pStyle w:val="NoteLevel1"/>
      </w:pPr>
    </w:p>
    <w:p w:rsidR="00147F88" w:rsidRDefault="00147F88" w:rsidP="00FF5D18">
      <w:pPr>
        <w:pStyle w:val="NoteLevel1"/>
      </w:pPr>
      <w:proofErr w:type="gramStart"/>
      <w:r>
        <w:t>promotion</w:t>
      </w:r>
      <w:proofErr w:type="gramEnd"/>
      <w:r>
        <w:t xml:space="preserve"> and tenure policy, ramifying back towards mentoring and hiring policies;</w:t>
      </w:r>
    </w:p>
    <w:p w:rsidR="00147F88" w:rsidRDefault="00147F88" w:rsidP="00FF5D18">
      <w:pPr>
        <w:pStyle w:val="NoteLevel1"/>
      </w:pPr>
    </w:p>
    <w:p w:rsidR="00147F88" w:rsidRDefault="00147F88" w:rsidP="00FF5D18">
      <w:pPr>
        <w:pStyle w:val="NoteLevel1"/>
      </w:pPr>
      <w:proofErr w:type="gramStart"/>
      <w:r>
        <w:t>graduate</w:t>
      </w:r>
      <w:proofErr w:type="gramEnd"/>
      <w:r>
        <w:t xml:space="preserve"> program redesign;</w:t>
      </w:r>
    </w:p>
    <w:p w:rsidR="00147F88" w:rsidRDefault="00147F88" w:rsidP="00FF5D18">
      <w:pPr>
        <w:pStyle w:val="NoteLevel1"/>
      </w:pPr>
    </w:p>
    <w:p w:rsidR="00147F88" w:rsidRDefault="00147F88" w:rsidP="00FF5D18">
      <w:pPr>
        <w:pStyle w:val="NoteLevel1"/>
      </w:pPr>
      <w:proofErr w:type="gramStart"/>
      <w:r>
        <w:t>the</w:t>
      </w:r>
      <w:proofErr w:type="gramEnd"/>
      <w:r>
        <w:t xml:space="preserve"> infrastructures of public scholarship</w:t>
      </w:r>
    </w:p>
    <w:p w:rsidR="00147F88" w:rsidRDefault="00147F88" w:rsidP="00FF5D18">
      <w:pPr>
        <w:pStyle w:val="NoteLevel1"/>
      </w:pPr>
    </w:p>
    <w:p w:rsidR="00147F88" w:rsidRDefault="00147F88" w:rsidP="00FF5D18">
      <w:pPr>
        <w:pStyle w:val="NoteLevel1"/>
      </w:pPr>
      <w:proofErr w:type="gramStart"/>
      <w:r>
        <w:t>and</w:t>
      </w:r>
      <w:proofErr w:type="gramEnd"/>
      <w:r>
        <w:t>--because the portfolio is the lab for the professional auto-ethnography of the future--our work is likely to yield important intuitions about the digital humanities, as well.</w:t>
      </w:r>
    </w:p>
    <w:p w:rsidR="00FF5D18" w:rsidRDefault="00FF5D18" w:rsidP="00FF5D18">
      <w:pPr>
        <w:pStyle w:val="NoteLevel1"/>
      </w:pPr>
    </w:p>
    <w:p w:rsidR="00FF5D18" w:rsidRDefault="00FF5D18" w:rsidP="00FF5D18">
      <w:pPr>
        <w:pStyle w:val="NoteLevel1"/>
      </w:pPr>
    </w:p>
    <w:p w:rsidR="00F316C1" w:rsidRDefault="00147F88">
      <w:r>
        <w:t>[finish up]</w:t>
      </w:r>
    </w:p>
    <w:sectPr w:rsidR="00F316C1" w:rsidSect="00F316C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FDC4CE2"/>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FF5D18"/>
    <w:rsid w:val="00147F88"/>
    <w:rsid w:val="004541CA"/>
    <w:rsid w:val="005E688D"/>
    <w:rsid w:val="006B20CA"/>
    <w:rsid w:val="00F316C1"/>
    <w:rsid w:val="00FF5D18"/>
  </w:rsids>
  <m:mathPr>
    <m:mathFont m:val="Calibri-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07F"/>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teLevel1">
    <w:name w:val="Note Level 1"/>
    <w:basedOn w:val="Normal"/>
    <w:uiPriority w:val="99"/>
    <w:unhideWhenUsed/>
    <w:rsid w:val="00FF5D18"/>
    <w:pPr>
      <w:keepNext/>
      <w:numPr>
        <w:numId w:val="1"/>
      </w:numPr>
      <w:contextualSpacing/>
      <w:outlineLvl w:val="0"/>
    </w:pPr>
    <w:rPr>
      <w:rFonts w:ascii="Verdana" w:eastAsia="ＭＳ ゴシック" w:hAnsi="Verdana"/>
    </w:rPr>
  </w:style>
  <w:style w:type="paragraph" w:styleId="NoteLevel2">
    <w:name w:val="Note Level 2"/>
    <w:basedOn w:val="Normal"/>
    <w:uiPriority w:val="99"/>
    <w:unhideWhenUsed/>
    <w:rsid w:val="00FF5D18"/>
    <w:pPr>
      <w:keepNext/>
      <w:numPr>
        <w:ilvl w:val="1"/>
        <w:numId w:val="1"/>
      </w:numPr>
      <w:contextualSpacing/>
      <w:outlineLvl w:val="1"/>
    </w:pPr>
    <w:rPr>
      <w:rFonts w:ascii="Verdana" w:eastAsia="ＭＳ ゴシック" w:hAnsi="Verdana"/>
    </w:rPr>
  </w:style>
  <w:style w:type="paragraph" w:styleId="NoteLevel3">
    <w:name w:val="Note Level 3"/>
    <w:basedOn w:val="Normal"/>
    <w:uiPriority w:val="99"/>
    <w:semiHidden/>
    <w:unhideWhenUsed/>
    <w:rsid w:val="00FF5D18"/>
    <w:pPr>
      <w:keepNext/>
      <w:numPr>
        <w:ilvl w:val="2"/>
        <w:numId w:val="1"/>
      </w:numPr>
      <w:contextualSpacing/>
      <w:outlineLvl w:val="2"/>
    </w:pPr>
    <w:rPr>
      <w:rFonts w:ascii="Verdana" w:eastAsia="ＭＳ ゴシック" w:hAnsi="Verdana"/>
    </w:rPr>
  </w:style>
  <w:style w:type="paragraph" w:styleId="NoteLevel4">
    <w:name w:val="Note Level 4"/>
    <w:basedOn w:val="Normal"/>
    <w:uiPriority w:val="99"/>
    <w:semiHidden/>
    <w:unhideWhenUsed/>
    <w:rsid w:val="00FF5D18"/>
    <w:pPr>
      <w:keepNext/>
      <w:numPr>
        <w:ilvl w:val="3"/>
        <w:numId w:val="1"/>
      </w:numPr>
      <w:contextualSpacing/>
      <w:outlineLvl w:val="3"/>
    </w:pPr>
    <w:rPr>
      <w:rFonts w:ascii="Verdana" w:eastAsia="ＭＳ ゴシック" w:hAnsi="Verdana"/>
    </w:rPr>
  </w:style>
  <w:style w:type="paragraph" w:styleId="NoteLevel5">
    <w:name w:val="Note Level 5"/>
    <w:basedOn w:val="Normal"/>
    <w:uiPriority w:val="99"/>
    <w:semiHidden/>
    <w:unhideWhenUsed/>
    <w:rsid w:val="00FF5D18"/>
    <w:pPr>
      <w:keepNext/>
      <w:numPr>
        <w:ilvl w:val="4"/>
        <w:numId w:val="1"/>
      </w:numPr>
      <w:contextualSpacing/>
      <w:outlineLvl w:val="4"/>
    </w:pPr>
    <w:rPr>
      <w:rFonts w:ascii="Verdana" w:eastAsia="ＭＳ ゴシック" w:hAnsi="Verdana"/>
    </w:rPr>
  </w:style>
  <w:style w:type="paragraph" w:styleId="NoteLevel6">
    <w:name w:val="Note Level 6"/>
    <w:basedOn w:val="Normal"/>
    <w:uiPriority w:val="99"/>
    <w:semiHidden/>
    <w:unhideWhenUsed/>
    <w:rsid w:val="00FF5D18"/>
    <w:pPr>
      <w:keepNext/>
      <w:numPr>
        <w:ilvl w:val="5"/>
        <w:numId w:val="1"/>
      </w:numPr>
      <w:contextualSpacing/>
      <w:outlineLvl w:val="5"/>
    </w:pPr>
    <w:rPr>
      <w:rFonts w:ascii="Verdana" w:eastAsia="ＭＳ ゴシック" w:hAnsi="Verdana"/>
    </w:rPr>
  </w:style>
  <w:style w:type="paragraph" w:styleId="NoteLevel7">
    <w:name w:val="Note Level 7"/>
    <w:basedOn w:val="Normal"/>
    <w:uiPriority w:val="99"/>
    <w:semiHidden/>
    <w:unhideWhenUsed/>
    <w:rsid w:val="00FF5D18"/>
    <w:pPr>
      <w:keepNext/>
      <w:numPr>
        <w:ilvl w:val="6"/>
        <w:numId w:val="1"/>
      </w:numPr>
      <w:contextualSpacing/>
      <w:outlineLvl w:val="6"/>
    </w:pPr>
    <w:rPr>
      <w:rFonts w:ascii="Verdana" w:eastAsia="ＭＳ ゴシック" w:hAnsi="Verdana"/>
    </w:rPr>
  </w:style>
  <w:style w:type="paragraph" w:styleId="NoteLevel8">
    <w:name w:val="Note Level 8"/>
    <w:basedOn w:val="Normal"/>
    <w:uiPriority w:val="99"/>
    <w:semiHidden/>
    <w:unhideWhenUsed/>
    <w:rsid w:val="00FF5D18"/>
    <w:pPr>
      <w:keepNext/>
      <w:numPr>
        <w:ilvl w:val="7"/>
        <w:numId w:val="1"/>
      </w:numPr>
      <w:contextualSpacing/>
      <w:outlineLvl w:val="7"/>
    </w:pPr>
    <w:rPr>
      <w:rFonts w:ascii="Verdana" w:eastAsia="ＭＳ ゴシック" w:hAnsi="Verdana"/>
    </w:rPr>
  </w:style>
  <w:style w:type="paragraph" w:styleId="NoteLevel9">
    <w:name w:val="Note Level 9"/>
    <w:basedOn w:val="Normal"/>
    <w:uiPriority w:val="99"/>
    <w:semiHidden/>
    <w:unhideWhenUsed/>
    <w:rsid w:val="00FF5D18"/>
    <w:pPr>
      <w:keepNext/>
      <w:numPr>
        <w:ilvl w:val="8"/>
        <w:numId w:val="1"/>
      </w:numPr>
      <w:contextualSpacing/>
      <w:outlineLvl w:val="8"/>
    </w:pPr>
    <w:rPr>
      <w:rFonts w:ascii="Verdana" w:eastAsia="ＭＳ ゴシック" w:hAnsi="Verdana"/>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1320</Words>
  <Characters>7525</Characters>
  <Application>Microsoft Macintosh Word</Application>
  <DocSecurity>0</DocSecurity>
  <Lines>62</Lines>
  <Paragraphs>15</Paragraphs>
  <ScaleCrop>false</ScaleCrop>
  <Company>University of Michigan</Company>
  <LinksUpToDate>false</LinksUpToDate>
  <CharactersWithSpaces>9241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LSA User</dc:creator>
  <cp:keywords/>
  <cp:lastModifiedBy>LSA User</cp:lastModifiedBy>
  <cp:revision>2</cp:revision>
  <dcterms:created xsi:type="dcterms:W3CDTF">2010-09-23T06:45:00Z</dcterms:created>
  <dcterms:modified xsi:type="dcterms:W3CDTF">2010-09-23T06:45:00Z</dcterms:modified>
</cp:coreProperties>
</file>