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B6" w:rsidRDefault="00DB66D8">
      <w:r w:rsidRPr="00C04A76">
        <w:t>Caractéristiques de cellules cancéreuses bénignes vs malignes</w:t>
      </w:r>
    </w:p>
    <w:p w:rsidR="00265E5F" w:rsidRPr="00C04A76" w:rsidRDefault="00265E5F">
      <w:r>
        <w:t>Les cellules normales possèdent de</w:t>
      </w:r>
      <w:r w:rsidR="008A6390">
        <w:t>s</w:t>
      </w:r>
      <w:r>
        <w:t xml:space="preserve"> « règle</w:t>
      </w:r>
      <w:r w:rsidR="008A6390">
        <w:t>s</w:t>
      </w:r>
      <w:r>
        <w:t> de conduite » : la différentiation,</w:t>
      </w:r>
      <w:r w:rsidR="00163ECC">
        <w:t xml:space="preserve"> l’immobilité (fixation à la matrice cellulaire (collagène), ce qui lui permet de contribuer au tissu)</w:t>
      </w:r>
      <w:r>
        <w:t xml:space="preserve"> l’inhibition de contact (elles</w:t>
      </w:r>
      <w:r w:rsidR="008A6390">
        <w:t xml:space="preserve"> se rentrent pas dedans) et meurt après un </w:t>
      </w:r>
      <w:r w:rsidR="006A1103">
        <w:t>certain</w:t>
      </w:r>
      <w:r w:rsidR="008A6390">
        <w:t xml:space="preserve"> nombre de mitoses (déterminé par le rétrécissement des protéines de télomères à chaque mitose ad longueur critique qui déclenche l’apoptose-&gt; taux de reproduction cellulaire pour assurer l’</w:t>
      </w:r>
      <w:r w:rsidR="006A1103">
        <w:t>entretien</w:t>
      </w:r>
      <w:r w:rsidR="008A6390">
        <w:t xml:space="preserve"> : 1 cellule naît/ 1 cellule qui meurt) et finalement la mortalité (après un certain temps, une cellule entre en apoptose et ne dure donc pas </w:t>
      </w:r>
      <w:r w:rsidR="00F52756">
        <w:t>indéfiniment</w:t>
      </w:r>
      <w:r w:rsidR="008A6390">
        <w:t xml:space="preserve"> comme les cellules reproductrice</w:t>
      </w:r>
      <w:r w:rsidR="007E6DDD">
        <w:t xml:space="preserve"> (a/n testicule ou ovaires)</w:t>
      </w:r>
      <w:r w:rsidR="008A6390">
        <w:t xml:space="preserve"> ou les neurones). </w:t>
      </w:r>
      <w:r w:rsidR="00163ECC">
        <w:t>Elles sont symétriques, on compte qu’un seul noyau et il est de taille normal. Les cellules cancéreuses peuvent enfreindre toutes les règles de conduite (les plus malignes les enfreignent toutes) et sont asymétrique, ont plusieurs noyau ou avec un noyau très volumineux.</w:t>
      </w:r>
      <w:r w:rsidR="009340F3">
        <w:t xml:space="preserve"> Les cellules cancéreuses apparaissent par altération des mécanismes de protection génétique et en suivant la loie Darwinienne d’évolution : la plus avantagée survie au dépend du tissu originel et </w:t>
      </w:r>
      <w:r w:rsidR="00D32DE6">
        <w:t>ses propriétés avantageuse lui assure sa survie; à force de se reproduire, il apparaît des mutants de plus en plus résistants et adaptés à survivre mieux aux conditions, on parle d’évolution au point de vue individuel au dépend de l’organisme hôte.</w:t>
      </w:r>
    </w:p>
    <w:tbl>
      <w:tblPr>
        <w:tblStyle w:val="Grilledutableau"/>
        <w:tblW w:w="0" w:type="auto"/>
        <w:tblLook w:val="04A0" w:firstRow="1" w:lastRow="0" w:firstColumn="1" w:lastColumn="0" w:noHBand="0" w:noVBand="1"/>
      </w:tblPr>
      <w:tblGrid>
        <w:gridCol w:w="4390"/>
        <w:gridCol w:w="4390"/>
      </w:tblGrid>
      <w:tr w:rsidR="00DB66D8" w:rsidRPr="00C04A76" w:rsidTr="00361AF0">
        <w:tc>
          <w:tcPr>
            <w:tcW w:w="4390" w:type="dxa"/>
          </w:tcPr>
          <w:p w:rsidR="00DB66D8" w:rsidRPr="008A07B8" w:rsidRDefault="00470B61" w:rsidP="00361AF0">
            <w:pPr>
              <w:rPr>
                <w:b/>
              </w:rPr>
            </w:pPr>
            <w:r w:rsidRPr="008A07B8">
              <w:rPr>
                <w:b/>
              </w:rPr>
              <w:t>Cellule cancéreuse bénigne</w:t>
            </w:r>
          </w:p>
        </w:tc>
        <w:tc>
          <w:tcPr>
            <w:tcW w:w="4390" w:type="dxa"/>
          </w:tcPr>
          <w:p w:rsidR="00DB66D8" w:rsidRPr="008A07B8" w:rsidRDefault="00470B61" w:rsidP="00470B61">
            <w:pPr>
              <w:rPr>
                <w:b/>
              </w:rPr>
            </w:pPr>
            <w:r w:rsidRPr="008A07B8">
              <w:rPr>
                <w:b/>
              </w:rPr>
              <w:t xml:space="preserve">Cellule cancéreuse </w:t>
            </w:r>
            <w:r w:rsidRPr="008A07B8">
              <w:rPr>
                <w:b/>
              </w:rPr>
              <w:t>mal</w:t>
            </w:r>
            <w:r w:rsidRPr="008A07B8">
              <w:rPr>
                <w:b/>
              </w:rPr>
              <w:t>igne</w:t>
            </w:r>
          </w:p>
        </w:tc>
      </w:tr>
      <w:tr w:rsidR="00470B61" w:rsidRPr="00C04A76" w:rsidTr="00361AF0">
        <w:tc>
          <w:tcPr>
            <w:tcW w:w="4390" w:type="dxa"/>
          </w:tcPr>
          <w:p w:rsidR="00470B61" w:rsidRPr="008A07B8" w:rsidRDefault="00470B61" w:rsidP="00361AF0">
            <w:r w:rsidRPr="008A07B8">
              <w:t>Croissance lente</w:t>
            </w:r>
          </w:p>
        </w:tc>
        <w:tc>
          <w:tcPr>
            <w:tcW w:w="4390" w:type="dxa"/>
          </w:tcPr>
          <w:p w:rsidR="00470B61" w:rsidRPr="008A07B8" w:rsidRDefault="00470B61" w:rsidP="00361AF0">
            <w:r w:rsidRPr="008A07B8">
              <w:t>Croissance rapide</w:t>
            </w:r>
          </w:p>
        </w:tc>
      </w:tr>
      <w:tr w:rsidR="00470B61" w:rsidRPr="00C04A76" w:rsidTr="00361AF0">
        <w:tc>
          <w:tcPr>
            <w:tcW w:w="4390" w:type="dxa"/>
          </w:tcPr>
          <w:p w:rsidR="00470B61" w:rsidRPr="008A07B8" w:rsidRDefault="00470B61" w:rsidP="00361AF0">
            <w:r w:rsidRPr="008A07B8">
              <w:t>Capsule bien définie</w:t>
            </w:r>
          </w:p>
        </w:tc>
        <w:tc>
          <w:tcPr>
            <w:tcW w:w="4390" w:type="dxa"/>
          </w:tcPr>
          <w:p w:rsidR="00470B61" w:rsidRPr="008A07B8" w:rsidRDefault="00470B61" w:rsidP="00361AF0">
            <w:r w:rsidRPr="008A07B8">
              <w:t>Non encapsulée</w:t>
            </w:r>
          </w:p>
        </w:tc>
      </w:tr>
      <w:tr w:rsidR="00470B61" w:rsidRPr="00C04A76" w:rsidTr="00361AF0">
        <w:tc>
          <w:tcPr>
            <w:tcW w:w="4390" w:type="dxa"/>
          </w:tcPr>
          <w:p w:rsidR="00470B61" w:rsidRPr="008A07B8" w:rsidRDefault="00470B61" w:rsidP="00361AF0">
            <w:r w:rsidRPr="008A07B8">
              <w:t>Pas invasive</w:t>
            </w:r>
          </w:p>
        </w:tc>
        <w:tc>
          <w:tcPr>
            <w:tcW w:w="4390" w:type="dxa"/>
          </w:tcPr>
          <w:p w:rsidR="00470B61" w:rsidRPr="008A07B8" w:rsidRDefault="00470B61" w:rsidP="00361AF0">
            <w:r w:rsidRPr="008A07B8">
              <w:t>Envahit les structures locales et les tissues</w:t>
            </w:r>
          </w:p>
        </w:tc>
      </w:tr>
      <w:tr w:rsidR="00470B61" w:rsidRPr="00C04A76" w:rsidTr="00361AF0">
        <w:tc>
          <w:tcPr>
            <w:tcW w:w="4390" w:type="dxa"/>
          </w:tcPr>
          <w:p w:rsidR="00470B61" w:rsidRPr="008A07B8" w:rsidRDefault="00470B61" w:rsidP="00361AF0">
            <w:r w:rsidRPr="008A07B8">
              <w:t>Bien différentié; même caractéristiques que le tissu d’origine</w:t>
            </w:r>
          </w:p>
        </w:tc>
        <w:tc>
          <w:tcPr>
            <w:tcW w:w="4390" w:type="dxa"/>
          </w:tcPr>
          <w:p w:rsidR="00470B61" w:rsidRPr="008A07B8" w:rsidRDefault="00470B61" w:rsidP="00361AF0">
            <w:r w:rsidRPr="008A07B8">
              <w:t>Faiblement différentiée; difficile d’associer au tissu d’origine</w:t>
            </w:r>
          </w:p>
        </w:tc>
      </w:tr>
      <w:tr w:rsidR="00470B61" w:rsidRPr="00C04A76" w:rsidTr="00361AF0">
        <w:tc>
          <w:tcPr>
            <w:tcW w:w="4390" w:type="dxa"/>
          </w:tcPr>
          <w:p w:rsidR="00470B61" w:rsidRPr="008A07B8" w:rsidRDefault="00A204F5" w:rsidP="00361AF0">
            <w:r w:rsidRPr="008A07B8">
              <w:t>Le taux de mitose est faible, les cellules capable de divi</w:t>
            </w:r>
            <w:r w:rsidR="00483B83" w:rsidRPr="008A07B8">
              <w:t>sion sont rares (cellule souche</w:t>
            </w:r>
            <w:r w:rsidRPr="008A07B8">
              <w:t xml:space="preserve"> cancéreuse=cellule cancéreuse « badass »)</w:t>
            </w:r>
          </w:p>
        </w:tc>
        <w:tc>
          <w:tcPr>
            <w:tcW w:w="4390" w:type="dxa"/>
          </w:tcPr>
          <w:p w:rsidR="00470B61" w:rsidRPr="008A07B8" w:rsidRDefault="00A204F5" w:rsidP="00B72805">
            <w:r w:rsidRPr="008A07B8">
              <w:t xml:space="preserve">Le taux de mitose est </w:t>
            </w:r>
            <w:r w:rsidR="00B72805" w:rsidRPr="008A07B8">
              <w:t>fort</w:t>
            </w:r>
            <w:r w:rsidRPr="008A07B8">
              <w:t xml:space="preserve">, les cellules capable de division sont </w:t>
            </w:r>
            <w:r w:rsidR="00B72805" w:rsidRPr="008A07B8">
              <w:t>nombreuse</w:t>
            </w:r>
            <w:r w:rsidR="00483B83" w:rsidRPr="008A07B8">
              <w:t xml:space="preserve"> (cellule souche</w:t>
            </w:r>
            <w:r w:rsidRPr="008A07B8">
              <w:t xml:space="preserve"> cancéreuse=cellule cancéreuse « badass »)</w:t>
            </w:r>
          </w:p>
        </w:tc>
      </w:tr>
      <w:tr w:rsidR="00470B61" w:rsidRPr="00C04A76" w:rsidTr="00361AF0">
        <w:tc>
          <w:tcPr>
            <w:tcW w:w="4390" w:type="dxa"/>
          </w:tcPr>
          <w:p w:rsidR="00470B61" w:rsidRPr="008A07B8" w:rsidRDefault="002B20BA" w:rsidP="00361AF0">
            <w:r w:rsidRPr="008A07B8">
              <w:t>Ne se métastase pas</w:t>
            </w:r>
          </w:p>
        </w:tc>
        <w:tc>
          <w:tcPr>
            <w:tcW w:w="4390" w:type="dxa"/>
          </w:tcPr>
          <w:p w:rsidR="00470B61" w:rsidRPr="008A07B8" w:rsidRDefault="00BC0509" w:rsidP="00361AF0">
            <w:r w:rsidRPr="008A07B8">
              <w:t>Peuvent se disséminer très loin du foyer d’origine via néovascularisation et ensuite dans la circulation systémique et dans les vaisseaux lymphatiques</w:t>
            </w:r>
          </w:p>
        </w:tc>
      </w:tr>
    </w:tbl>
    <w:p w:rsidR="00DB66D8" w:rsidRDefault="00DB66D8"/>
    <w:p w:rsidR="00FA7A8D" w:rsidRDefault="00FA7A8D"/>
    <w:p w:rsidR="00FA7A8D" w:rsidRDefault="00FA7A8D"/>
    <w:p w:rsidR="00FA7A8D" w:rsidRDefault="00FA7A8D"/>
    <w:p w:rsidR="00FA7A8D" w:rsidRDefault="00FA7A8D"/>
    <w:p w:rsidR="00FA7A8D" w:rsidRDefault="00FA7A8D"/>
    <w:p w:rsidR="00FA7A8D" w:rsidRDefault="00FA7A8D"/>
    <w:p w:rsidR="00FA7A8D" w:rsidRPr="00C04A76" w:rsidRDefault="00FA7A8D"/>
    <w:p w:rsidR="00DB66D8" w:rsidRDefault="00E054E5">
      <w:r>
        <w:lastRenderedPageBreak/>
        <w:t xml:space="preserve">Le système TNM de </w:t>
      </w:r>
      <w:r w:rsidR="00DC3D0E">
        <w:t>« </w:t>
      </w:r>
      <w:r>
        <w:t>staging</w:t>
      </w:r>
      <w:r w:rsidR="00DC3D0E">
        <w:t> »</w:t>
      </w:r>
      <w:r>
        <w:t xml:space="preserve"> d’un cancer</w:t>
      </w:r>
    </w:p>
    <w:tbl>
      <w:tblPr>
        <w:tblStyle w:val="Grilledutableau"/>
        <w:tblW w:w="0" w:type="auto"/>
        <w:tblLook w:val="04A0" w:firstRow="1" w:lastRow="0" w:firstColumn="1" w:lastColumn="0" w:noHBand="0" w:noVBand="1"/>
      </w:tblPr>
      <w:tblGrid>
        <w:gridCol w:w="4390"/>
        <w:gridCol w:w="4390"/>
      </w:tblGrid>
      <w:tr w:rsidR="00DC3D0E" w:rsidTr="00DC3D0E">
        <w:tc>
          <w:tcPr>
            <w:tcW w:w="4390" w:type="dxa"/>
          </w:tcPr>
          <w:p w:rsidR="00DC3D0E" w:rsidRPr="00A7202E" w:rsidRDefault="00DC3D0E" w:rsidP="007174D1">
            <w:pPr>
              <w:jc w:val="center"/>
              <w:rPr>
                <w:b/>
              </w:rPr>
            </w:pPr>
            <w:r w:rsidRPr="00A7202E">
              <w:rPr>
                <w:b/>
              </w:rPr>
              <w:t>Stade</w:t>
            </w:r>
          </w:p>
        </w:tc>
        <w:tc>
          <w:tcPr>
            <w:tcW w:w="4390" w:type="dxa"/>
          </w:tcPr>
          <w:p w:rsidR="00DC3D0E" w:rsidRPr="00A7202E" w:rsidRDefault="00DC3D0E" w:rsidP="007174D1">
            <w:pPr>
              <w:jc w:val="center"/>
              <w:rPr>
                <w:b/>
              </w:rPr>
            </w:pPr>
            <w:r w:rsidRPr="00A7202E">
              <w:rPr>
                <w:b/>
              </w:rPr>
              <w:t>Caractéristiques</w:t>
            </w:r>
          </w:p>
        </w:tc>
      </w:tr>
      <w:tr w:rsidR="00DC3D0E" w:rsidTr="003D7B7A">
        <w:tc>
          <w:tcPr>
            <w:tcW w:w="8780" w:type="dxa"/>
            <w:gridSpan w:val="2"/>
          </w:tcPr>
          <w:p w:rsidR="00DC3D0E" w:rsidRPr="00A7202E" w:rsidRDefault="00DC3D0E" w:rsidP="007174D1">
            <w:pPr>
              <w:jc w:val="center"/>
              <w:rPr>
                <w:b/>
              </w:rPr>
            </w:pPr>
            <w:r w:rsidRPr="00A7202E">
              <w:rPr>
                <w:b/>
              </w:rPr>
              <w:t>Tumeur primaire (T)</w:t>
            </w:r>
          </w:p>
        </w:tc>
      </w:tr>
      <w:tr w:rsidR="00DC3D0E" w:rsidTr="00DC3D0E">
        <w:tc>
          <w:tcPr>
            <w:tcW w:w="4390" w:type="dxa"/>
          </w:tcPr>
          <w:p w:rsidR="00DC3D0E" w:rsidRDefault="002542A7" w:rsidP="007174D1">
            <w:pPr>
              <w:jc w:val="center"/>
            </w:pPr>
            <w:r>
              <w:t>TX</w:t>
            </w:r>
          </w:p>
        </w:tc>
        <w:tc>
          <w:tcPr>
            <w:tcW w:w="4390" w:type="dxa"/>
          </w:tcPr>
          <w:p w:rsidR="00DC3D0E" w:rsidRDefault="007174D1" w:rsidP="007174D1">
            <w:pPr>
              <w:jc w:val="center"/>
            </w:pPr>
            <w:r>
              <w:t>Aucune tumeur primaire détectée</w:t>
            </w:r>
          </w:p>
        </w:tc>
      </w:tr>
      <w:tr w:rsidR="00DC3D0E" w:rsidTr="00DC3D0E">
        <w:tc>
          <w:tcPr>
            <w:tcW w:w="4390" w:type="dxa"/>
          </w:tcPr>
          <w:p w:rsidR="00DC3D0E" w:rsidRDefault="002542A7" w:rsidP="007174D1">
            <w:pPr>
              <w:jc w:val="center"/>
            </w:pPr>
            <w:r>
              <w:t>T0</w:t>
            </w:r>
          </w:p>
        </w:tc>
        <w:tc>
          <w:tcPr>
            <w:tcW w:w="4390" w:type="dxa"/>
          </w:tcPr>
          <w:p w:rsidR="00DC3D0E" w:rsidRDefault="00A70483" w:rsidP="007174D1">
            <w:pPr>
              <w:jc w:val="center"/>
            </w:pPr>
            <w:r>
              <w:t>Aucune évidence de tumeur primaire</w:t>
            </w:r>
          </w:p>
        </w:tc>
      </w:tr>
      <w:tr w:rsidR="00DC3D0E" w:rsidTr="00DC3D0E">
        <w:tc>
          <w:tcPr>
            <w:tcW w:w="4390" w:type="dxa"/>
          </w:tcPr>
          <w:p w:rsidR="00DC3D0E" w:rsidRDefault="002542A7" w:rsidP="007174D1">
            <w:pPr>
              <w:jc w:val="center"/>
            </w:pPr>
            <w:r>
              <w:t>Tis</w:t>
            </w:r>
          </w:p>
        </w:tc>
        <w:tc>
          <w:tcPr>
            <w:tcW w:w="4390" w:type="dxa"/>
          </w:tcPr>
          <w:p w:rsidR="00DC3D0E" w:rsidRDefault="009B5045" w:rsidP="007174D1">
            <w:pPr>
              <w:jc w:val="center"/>
            </w:pPr>
            <w:r>
              <w:t>Carcinome in situ</w:t>
            </w:r>
          </w:p>
        </w:tc>
      </w:tr>
      <w:tr w:rsidR="00DC3D0E" w:rsidTr="00DC3D0E">
        <w:tc>
          <w:tcPr>
            <w:tcW w:w="4390" w:type="dxa"/>
          </w:tcPr>
          <w:p w:rsidR="00DC3D0E" w:rsidRDefault="002542A7" w:rsidP="007174D1">
            <w:pPr>
              <w:jc w:val="center"/>
            </w:pPr>
            <w:r>
              <w:t>T1,T2,T3,T4</w:t>
            </w:r>
          </w:p>
        </w:tc>
        <w:tc>
          <w:tcPr>
            <w:tcW w:w="4390" w:type="dxa"/>
          </w:tcPr>
          <w:p w:rsidR="00DC3D0E" w:rsidRDefault="00504FA4" w:rsidP="007174D1">
            <w:pPr>
              <w:jc w:val="center"/>
            </w:pPr>
            <w:r>
              <w:t>Augmentation en taille et l’étendu de la tumeur primaire (en terme de tissu traversé par la tumeur primaire (cancer du côlon))</w:t>
            </w:r>
          </w:p>
        </w:tc>
      </w:tr>
      <w:tr w:rsidR="00DC3D0E" w:rsidTr="00BF1CED">
        <w:tc>
          <w:tcPr>
            <w:tcW w:w="8780" w:type="dxa"/>
            <w:gridSpan w:val="2"/>
          </w:tcPr>
          <w:p w:rsidR="00DC3D0E" w:rsidRPr="00A7202E" w:rsidRDefault="00DC3D0E" w:rsidP="007174D1">
            <w:pPr>
              <w:jc w:val="center"/>
              <w:rPr>
                <w:b/>
              </w:rPr>
            </w:pPr>
            <w:r w:rsidRPr="00A7202E">
              <w:rPr>
                <w:b/>
              </w:rPr>
              <w:t>Nœuds lymphatiques régionaux (N)</w:t>
            </w:r>
          </w:p>
        </w:tc>
      </w:tr>
      <w:tr w:rsidR="00DC3D0E" w:rsidTr="00DC3D0E">
        <w:tc>
          <w:tcPr>
            <w:tcW w:w="4390" w:type="dxa"/>
          </w:tcPr>
          <w:p w:rsidR="00DC3D0E" w:rsidRDefault="002542A7" w:rsidP="007174D1">
            <w:pPr>
              <w:jc w:val="center"/>
            </w:pPr>
            <w:r>
              <w:t>NX</w:t>
            </w:r>
          </w:p>
        </w:tc>
        <w:tc>
          <w:tcPr>
            <w:tcW w:w="4390" w:type="dxa"/>
          </w:tcPr>
          <w:p w:rsidR="00DC3D0E" w:rsidRDefault="006810C6" w:rsidP="007174D1">
            <w:pPr>
              <w:jc w:val="center"/>
            </w:pPr>
            <w:r>
              <w:t>L’envahissement des nœuds lymphatiques ne peut être détecté</w:t>
            </w:r>
          </w:p>
        </w:tc>
      </w:tr>
      <w:tr w:rsidR="00DC3D0E" w:rsidTr="00DC3D0E">
        <w:tc>
          <w:tcPr>
            <w:tcW w:w="4390" w:type="dxa"/>
          </w:tcPr>
          <w:p w:rsidR="00DC3D0E" w:rsidRDefault="002542A7" w:rsidP="007174D1">
            <w:pPr>
              <w:jc w:val="center"/>
            </w:pPr>
            <w:r>
              <w:t>N0</w:t>
            </w:r>
          </w:p>
        </w:tc>
        <w:tc>
          <w:tcPr>
            <w:tcW w:w="4390" w:type="dxa"/>
          </w:tcPr>
          <w:p w:rsidR="00DC3D0E" w:rsidRDefault="00DE186C" w:rsidP="00DE186C">
            <w:pPr>
              <w:jc w:val="center"/>
            </w:pPr>
            <w:r>
              <w:t xml:space="preserve">Aucun </w:t>
            </w:r>
            <w:r>
              <w:t xml:space="preserve">envahissement des nœuds lymphatiques </w:t>
            </w:r>
          </w:p>
        </w:tc>
      </w:tr>
      <w:tr w:rsidR="00DC3D0E" w:rsidTr="00DC3D0E">
        <w:tc>
          <w:tcPr>
            <w:tcW w:w="4390" w:type="dxa"/>
          </w:tcPr>
          <w:p w:rsidR="00DC3D0E" w:rsidRDefault="002542A7" w:rsidP="007174D1">
            <w:pPr>
              <w:jc w:val="center"/>
            </w:pPr>
            <w:r>
              <w:t>N1,N2,N3</w:t>
            </w:r>
          </w:p>
        </w:tc>
        <w:tc>
          <w:tcPr>
            <w:tcW w:w="4390" w:type="dxa"/>
          </w:tcPr>
          <w:p w:rsidR="00DC3D0E" w:rsidRDefault="007162EF" w:rsidP="007162EF">
            <w:pPr>
              <w:jc w:val="center"/>
            </w:pPr>
            <w:r>
              <w:t xml:space="preserve">Nombre croissant de </w:t>
            </w:r>
            <w:r>
              <w:t xml:space="preserve">nœuds </w:t>
            </w:r>
            <w:r w:rsidR="0028112B">
              <w:t xml:space="preserve">envahis </w:t>
            </w:r>
          </w:p>
        </w:tc>
      </w:tr>
      <w:tr w:rsidR="00DC3D0E" w:rsidTr="000C605C">
        <w:tc>
          <w:tcPr>
            <w:tcW w:w="8780" w:type="dxa"/>
            <w:gridSpan w:val="2"/>
          </w:tcPr>
          <w:p w:rsidR="00DC3D0E" w:rsidRPr="00A7202E" w:rsidRDefault="00DC3D0E" w:rsidP="007174D1">
            <w:pPr>
              <w:jc w:val="center"/>
              <w:rPr>
                <w:b/>
              </w:rPr>
            </w:pPr>
            <w:r w:rsidRPr="00A7202E">
              <w:rPr>
                <w:b/>
              </w:rPr>
              <w:t>Métastase distante (M)</w:t>
            </w:r>
          </w:p>
        </w:tc>
      </w:tr>
      <w:tr w:rsidR="00DC3D0E" w:rsidTr="00DC3D0E">
        <w:tc>
          <w:tcPr>
            <w:tcW w:w="4390" w:type="dxa"/>
          </w:tcPr>
          <w:p w:rsidR="00DC3D0E" w:rsidRDefault="002542A7" w:rsidP="007174D1">
            <w:pPr>
              <w:jc w:val="center"/>
            </w:pPr>
            <w:r>
              <w:t>MX</w:t>
            </w:r>
          </w:p>
        </w:tc>
        <w:tc>
          <w:tcPr>
            <w:tcW w:w="4390" w:type="dxa"/>
          </w:tcPr>
          <w:p w:rsidR="00DC3D0E" w:rsidRDefault="00876C93" w:rsidP="007174D1">
            <w:pPr>
              <w:jc w:val="center"/>
            </w:pPr>
            <w:r>
              <w:t>La présence de métastase ne peut être détectée</w:t>
            </w:r>
          </w:p>
        </w:tc>
      </w:tr>
      <w:tr w:rsidR="00DC3D0E" w:rsidTr="00DC3D0E">
        <w:tc>
          <w:tcPr>
            <w:tcW w:w="4390" w:type="dxa"/>
          </w:tcPr>
          <w:p w:rsidR="00DC3D0E" w:rsidRDefault="002542A7" w:rsidP="007174D1">
            <w:pPr>
              <w:jc w:val="center"/>
            </w:pPr>
            <w:r>
              <w:t>M0</w:t>
            </w:r>
          </w:p>
        </w:tc>
        <w:tc>
          <w:tcPr>
            <w:tcW w:w="4390" w:type="dxa"/>
          </w:tcPr>
          <w:p w:rsidR="00DC3D0E" w:rsidRDefault="00454826" w:rsidP="007174D1">
            <w:pPr>
              <w:jc w:val="center"/>
            </w:pPr>
            <w:r>
              <w:t>Aucune métastase distante</w:t>
            </w:r>
          </w:p>
        </w:tc>
      </w:tr>
      <w:tr w:rsidR="00DC3D0E" w:rsidTr="00DC3D0E">
        <w:tc>
          <w:tcPr>
            <w:tcW w:w="4390" w:type="dxa"/>
          </w:tcPr>
          <w:p w:rsidR="00DC3D0E" w:rsidRDefault="002542A7" w:rsidP="007174D1">
            <w:pPr>
              <w:jc w:val="center"/>
            </w:pPr>
            <w:r>
              <w:t>M1</w:t>
            </w:r>
          </w:p>
        </w:tc>
        <w:tc>
          <w:tcPr>
            <w:tcW w:w="4390" w:type="dxa"/>
          </w:tcPr>
          <w:p w:rsidR="00DC3D0E" w:rsidRDefault="00047763" w:rsidP="007174D1">
            <w:pPr>
              <w:jc w:val="center"/>
            </w:pPr>
            <w:r>
              <w:t>Présence de métastase distante</w:t>
            </w:r>
          </w:p>
        </w:tc>
      </w:tr>
    </w:tbl>
    <w:p w:rsidR="00DC3D0E" w:rsidRDefault="00DC3D0E"/>
    <w:p w:rsidR="00825FF5" w:rsidRPr="00825FF5" w:rsidRDefault="00825FF5" w:rsidP="00825FF5">
      <w:pPr>
        <w:spacing w:after="0" w:line="270" w:lineRule="atLeast"/>
        <w:rPr>
          <w:rFonts w:ascii="Georgia" w:eastAsia="Times New Roman" w:hAnsi="Georgia" w:cs="Times New Roman"/>
          <w:color w:val="000000"/>
          <w:sz w:val="20"/>
          <w:szCs w:val="20"/>
          <w:lang w:eastAsia="fr-CA"/>
        </w:rPr>
      </w:pPr>
      <w:r w:rsidRPr="00825FF5">
        <w:rPr>
          <w:rFonts w:ascii="Georgia" w:eastAsia="Times New Roman" w:hAnsi="Georgia" w:cs="Times New Roman"/>
          <w:color w:val="000000"/>
          <w:sz w:val="20"/>
          <w:szCs w:val="20"/>
          <w:lang w:eastAsia="fr-CA"/>
        </w:rPr>
        <w:t>rimary tumour (T)</w:t>
      </w:r>
    </w:p>
    <w:tbl>
      <w:tblPr>
        <w:tblW w:w="0" w:type="auto"/>
        <w:tblCellMar>
          <w:left w:w="0" w:type="dxa"/>
          <w:right w:w="0" w:type="dxa"/>
        </w:tblCellMar>
        <w:tblLook w:val="04A0" w:firstRow="1" w:lastRow="0" w:firstColumn="1" w:lastColumn="0" w:noHBand="0" w:noVBand="1"/>
      </w:tblPr>
      <w:tblGrid>
        <w:gridCol w:w="266"/>
        <w:gridCol w:w="8374"/>
      </w:tblGrid>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TX</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val="en-CA" w:eastAsia="fr-CA"/>
              </w:rPr>
            </w:pPr>
            <w:r w:rsidRPr="00825FF5">
              <w:rPr>
                <w:rFonts w:ascii="Georgia" w:eastAsia="Times New Roman" w:hAnsi="Georgia" w:cs="Arial"/>
                <w:color w:val="000000"/>
                <w:sz w:val="20"/>
                <w:szCs w:val="20"/>
                <w:lang w:val="en-CA" w:eastAsia="fr-CA"/>
              </w:rPr>
              <w:t>Primary tumour cannot be assessed.</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T0</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No evidence of primary tumour.</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T1</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Tumour cannot be felt and is not visible on imaging.</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 </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T1a – The prostate cancer is found accidentally during transurethral resection of presumed </w:t>
            </w:r>
            <w:hyperlink r:id="rId5" w:history="1">
              <w:r w:rsidRPr="00825FF5">
                <w:rPr>
                  <w:rFonts w:ascii="Verdana" w:eastAsia="Times New Roman" w:hAnsi="Verdana" w:cs="Arial"/>
                  <w:color w:val="0079C0"/>
                  <w:sz w:val="20"/>
                  <w:szCs w:val="20"/>
                  <w:lang w:eastAsia="fr-CA"/>
                </w:rPr>
                <w:t>BPH</w:t>
              </w:r>
            </w:hyperlink>
            <w:r w:rsidRPr="00825FF5">
              <w:rPr>
                <w:rFonts w:ascii="Georgia" w:eastAsia="Times New Roman" w:hAnsi="Georgia" w:cs="Arial"/>
                <w:color w:val="000000"/>
                <w:sz w:val="20"/>
                <w:szCs w:val="20"/>
                <w:lang w:eastAsia="fr-CA"/>
              </w:rPr>
              <w:t>, but it makes up 5% or less of the tissue removed.</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 </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T1b – The prostate cancer is found accidentally during transurethral resection of presumed BPH, but it makes up more than 5% of the tissue removed.</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 </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T1c – Tumour found due to an elevated PSA level.</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T2</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Tumour is confined to the prostate.</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 </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T2a – Tumour involves half a lobe or less.</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 </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T2b – Tumour involves more than half a lobe, but not both lobes.</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 </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T2c – Tumour involves both lobes.</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T3</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Tumour has spread beyond the prostatic capsule.</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 </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T3a – Tumour extends though the capsule or involves the neck of the bladder.</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 </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T3b – Tumour invades the </w:t>
            </w:r>
            <w:hyperlink r:id="rId6" w:history="1">
              <w:r w:rsidRPr="00825FF5">
                <w:rPr>
                  <w:rFonts w:ascii="Verdana" w:eastAsia="Times New Roman" w:hAnsi="Verdana" w:cs="Arial"/>
                  <w:color w:val="0079C0"/>
                  <w:sz w:val="20"/>
                  <w:szCs w:val="20"/>
                  <w:lang w:eastAsia="fr-CA"/>
                </w:rPr>
                <w:t>seminal vesicle(s)</w:t>
              </w:r>
            </w:hyperlink>
            <w:r w:rsidRPr="00825FF5">
              <w:rPr>
                <w:rFonts w:ascii="Georgia" w:eastAsia="Times New Roman" w:hAnsi="Georgia" w:cs="Arial"/>
                <w:color w:val="000000"/>
                <w:sz w:val="20"/>
                <w:szCs w:val="20"/>
                <w:lang w:eastAsia="fr-CA"/>
              </w:rPr>
              <w:t>.</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T4</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Tumour has become attached (fixed) to, or involves, other nearby structures (other than the seminal vesicles): rectum, pelvic wall, bladder.</w:t>
            </w:r>
          </w:p>
        </w:tc>
      </w:tr>
    </w:tbl>
    <w:p w:rsidR="00825FF5" w:rsidRPr="00825FF5" w:rsidRDefault="00825FF5" w:rsidP="00825FF5">
      <w:pPr>
        <w:spacing w:after="0" w:line="270" w:lineRule="atLeast"/>
        <w:rPr>
          <w:rFonts w:ascii="Georgia" w:eastAsia="Times New Roman" w:hAnsi="Georgia" w:cs="Times New Roman"/>
          <w:color w:val="000000"/>
          <w:sz w:val="20"/>
          <w:szCs w:val="20"/>
          <w:lang w:eastAsia="fr-CA"/>
        </w:rPr>
      </w:pPr>
      <w:r w:rsidRPr="00825FF5">
        <w:rPr>
          <w:rFonts w:ascii="Georgia" w:eastAsia="Times New Roman" w:hAnsi="Georgia" w:cs="Times New Roman"/>
          <w:color w:val="000000"/>
          <w:sz w:val="20"/>
          <w:szCs w:val="20"/>
          <w:lang w:eastAsia="fr-CA"/>
        </w:rPr>
        <w:t> </w:t>
      </w:r>
    </w:p>
    <w:p w:rsidR="00825FF5" w:rsidRPr="00825FF5" w:rsidRDefault="00825FF5" w:rsidP="00825FF5">
      <w:pPr>
        <w:spacing w:after="0" w:line="270" w:lineRule="atLeast"/>
        <w:rPr>
          <w:rFonts w:ascii="Georgia" w:eastAsia="Times New Roman" w:hAnsi="Georgia" w:cs="Times New Roman"/>
          <w:color w:val="000000"/>
          <w:sz w:val="20"/>
          <w:szCs w:val="20"/>
          <w:lang w:eastAsia="fr-CA"/>
        </w:rPr>
      </w:pPr>
      <w:r w:rsidRPr="00825FF5">
        <w:rPr>
          <w:rFonts w:ascii="Georgia" w:eastAsia="Times New Roman" w:hAnsi="Georgia" w:cs="Times New Roman"/>
          <w:color w:val="000000"/>
          <w:sz w:val="20"/>
          <w:szCs w:val="20"/>
          <w:lang w:eastAsia="fr-CA"/>
        </w:rPr>
        <w:t>Regional lymph nodes (N)</w:t>
      </w:r>
    </w:p>
    <w:tbl>
      <w:tblPr>
        <w:tblW w:w="0" w:type="auto"/>
        <w:tblCellMar>
          <w:left w:w="0" w:type="dxa"/>
          <w:right w:w="0" w:type="dxa"/>
        </w:tblCellMar>
        <w:tblLook w:val="04A0" w:firstRow="1" w:lastRow="0" w:firstColumn="1" w:lastColumn="0" w:noHBand="0" w:noVBand="1"/>
      </w:tblPr>
      <w:tblGrid>
        <w:gridCol w:w="296"/>
        <w:gridCol w:w="3678"/>
      </w:tblGrid>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NX</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Regional lymph nodes cannot be assessed</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N0</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No regional lymph node metastasis</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N1</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Regional lymph node metastasis</w:t>
            </w:r>
          </w:p>
        </w:tc>
      </w:tr>
    </w:tbl>
    <w:p w:rsidR="00825FF5" w:rsidRPr="00825FF5" w:rsidRDefault="00825FF5" w:rsidP="00825FF5">
      <w:pPr>
        <w:spacing w:after="0" w:line="270" w:lineRule="atLeast"/>
        <w:rPr>
          <w:rFonts w:ascii="Georgia" w:eastAsia="Times New Roman" w:hAnsi="Georgia" w:cs="Times New Roman"/>
          <w:color w:val="000000"/>
          <w:sz w:val="20"/>
          <w:szCs w:val="20"/>
          <w:lang w:eastAsia="fr-CA"/>
        </w:rPr>
      </w:pPr>
      <w:r w:rsidRPr="00825FF5">
        <w:rPr>
          <w:rFonts w:ascii="Georgia" w:eastAsia="Times New Roman" w:hAnsi="Georgia" w:cs="Times New Roman"/>
          <w:color w:val="000000"/>
          <w:sz w:val="20"/>
          <w:szCs w:val="20"/>
          <w:lang w:eastAsia="fr-CA"/>
        </w:rPr>
        <w:t> </w:t>
      </w:r>
    </w:p>
    <w:p w:rsidR="00825FF5" w:rsidRPr="00825FF5" w:rsidRDefault="00825FF5" w:rsidP="00825FF5">
      <w:pPr>
        <w:spacing w:after="0" w:line="270" w:lineRule="atLeast"/>
        <w:rPr>
          <w:rFonts w:ascii="Georgia" w:eastAsia="Times New Roman" w:hAnsi="Georgia" w:cs="Times New Roman"/>
          <w:color w:val="000000"/>
          <w:sz w:val="20"/>
          <w:szCs w:val="20"/>
          <w:lang w:eastAsia="fr-CA"/>
        </w:rPr>
      </w:pPr>
      <w:r w:rsidRPr="00825FF5">
        <w:rPr>
          <w:rFonts w:ascii="Georgia" w:eastAsia="Times New Roman" w:hAnsi="Georgia" w:cs="Times New Roman"/>
          <w:color w:val="000000"/>
          <w:sz w:val="20"/>
          <w:szCs w:val="20"/>
          <w:lang w:eastAsia="fr-CA"/>
        </w:rPr>
        <w:lastRenderedPageBreak/>
        <w:t>Distant metastases (M)</w:t>
      </w:r>
    </w:p>
    <w:tbl>
      <w:tblPr>
        <w:tblW w:w="0" w:type="auto"/>
        <w:tblCellMar>
          <w:left w:w="0" w:type="dxa"/>
          <w:right w:w="0" w:type="dxa"/>
        </w:tblCellMar>
        <w:tblLook w:val="04A0" w:firstRow="1" w:lastRow="0" w:firstColumn="1" w:lastColumn="0" w:noHBand="0" w:noVBand="1"/>
      </w:tblPr>
      <w:tblGrid>
        <w:gridCol w:w="309"/>
        <w:gridCol w:w="4677"/>
      </w:tblGrid>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M0</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No distant metastasis</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M1</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Distant metastasis</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 </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M1a – Metastasis to non-regional lymph node(s)</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 </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M1b – Metastasis to bone</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 </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M1c – Metastasis to other site(s) – lung, liver, kidney</w:t>
            </w:r>
          </w:p>
        </w:tc>
      </w:tr>
    </w:tbl>
    <w:p w:rsidR="00825FF5" w:rsidRPr="00825FF5" w:rsidRDefault="00825FF5" w:rsidP="00825FF5">
      <w:pPr>
        <w:spacing w:after="0" w:line="270" w:lineRule="atLeast"/>
        <w:rPr>
          <w:rFonts w:ascii="Georgia" w:eastAsia="Times New Roman" w:hAnsi="Georgia" w:cs="Times New Roman"/>
          <w:color w:val="000000"/>
          <w:sz w:val="20"/>
          <w:szCs w:val="20"/>
          <w:lang w:eastAsia="fr-CA"/>
        </w:rPr>
      </w:pPr>
      <w:r w:rsidRPr="00825FF5">
        <w:rPr>
          <w:rFonts w:ascii="Georgia" w:eastAsia="Times New Roman" w:hAnsi="Georgia" w:cs="Times New Roman"/>
          <w:color w:val="000000"/>
          <w:sz w:val="20"/>
          <w:szCs w:val="20"/>
          <w:lang w:eastAsia="fr-CA"/>
        </w:rPr>
        <w:t> Stage grouping for prostate cancer</w:t>
      </w:r>
    </w:p>
    <w:p w:rsidR="00825FF5" w:rsidRPr="00825FF5" w:rsidRDefault="00825FF5" w:rsidP="00825FF5">
      <w:pPr>
        <w:spacing w:after="0" w:line="270" w:lineRule="atLeast"/>
        <w:rPr>
          <w:rFonts w:ascii="Georgia" w:eastAsia="Times New Roman" w:hAnsi="Georgia" w:cs="Times New Roman"/>
          <w:color w:val="000000"/>
          <w:sz w:val="20"/>
          <w:szCs w:val="20"/>
          <w:lang w:eastAsia="fr-CA"/>
        </w:rPr>
      </w:pPr>
      <w:r w:rsidRPr="00825FF5">
        <w:rPr>
          <w:rFonts w:ascii="Georgia" w:eastAsia="Times New Roman" w:hAnsi="Georgia" w:cs="Times New Roman"/>
          <w:color w:val="000000"/>
          <w:sz w:val="20"/>
          <w:szCs w:val="20"/>
          <w:lang w:eastAsia="fr-CA"/>
        </w:rPr>
        <w:t>The UICC further groups the TNM data into the stages listed in the table below.</w:t>
      </w:r>
    </w:p>
    <w:p w:rsidR="00825FF5" w:rsidRPr="00825FF5" w:rsidRDefault="00825FF5" w:rsidP="00825FF5">
      <w:pPr>
        <w:spacing w:after="0" w:line="270" w:lineRule="atLeast"/>
        <w:rPr>
          <w:rFonts w:ascii="Georgia" w:eastAsia="Times New Roman" w:hAnsi="Georgia" w:cs="Times New Roman"/>
          <w:color w:val="000000"/>
          <w:sz w:val="20"/>
          <w:szCs w:val="20"/>
          <w:lang w:eastAsia="fr-CA"/>
        </w:rPr>
      </w:pPr>
      <w:r w:rsidRPr="00825FF5">
        <w:rPr>
          <w:rFonts w:ascii="Georgia" w:eastAsia="Times New Roman" w:hAnsi="Georgia" w:cs="Times New Roman"/>
          <w:color w:val="000000"/>
          <w:sz w:val="20"/>
          <w:szCs w:val="20"/>
          <w:lang w:eastAsia="fr-CA"/>
        </w:rPr>
        <w:t> </w:t>
      </w:r>
    </w:p>
    <w:p w:rsidR="00825FF5" w:rsidRPr="00825FF5" w:rsidRDefault="00825FF5" w:rsidP="00825FF5">
      <w:pPr>
        <w:spacing w:after="0" w:line="270" w:lineRule="atLeast"/>
        <w:rPr>
          <w:rFonts w:ascii="Georgia" w:eastAsia="Times New Roman" w:hAnsi="Georgia" w:cs="Times New Roman"/>
          <w:color w:val="000000"/>
          <w:sz w:val="20"/>
          <w:szCs w:val="20"/>
          <w:lang w:eastAsia="fr-CA"/>
        </w:rPr>
      </w:pPr>
      <w:r w:rsidRPr="00825FF5">
        <w:rPr>
          <w:rFonts w:ascii="Georgia" w:eastAsia="Times New Roman" w:hAnsi="Georgia" w:cs="Times New Roman"/>
          <w:color w:val="000000"/>
          <w:sz w:val="20"/>
          <w:szCs w:val="20"/>
          <w:lang w:eastAsia="fr-CA"/>
        </w:rPr>
        <w:t>UICC staging – prostate cancer</w:t>
      </w:r>
    </w:p>
    <w:tbl>
      <w:tblPr>
        <w:tblW w:w="0" w:type="auto"/>
        <w:tblCellMar>
          <w:left w:w="0" w:type="dxa"/>
          <w:right w:w="0" w:type="dxa"/>
        </w:tblCellMar>
        <w:tblLook w:val="04A0" w:firstRow="1" w:lastRow="0" w:firstColumn="1" w:lastColumn="0" w:noHBand="0" w:noVBand="1"/>
      </w:tblPr>
      <w:tblGrid>
        <w:gridCol w:w="481"/>
        <w:gridCol w:w="696"/>
        <w:gridCol w:w="477"/>
        <w:gridCol w:w="309"/>
        <w:gridCol w:w="6677"/>
      </w:tblGrid>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Stage</w:t>
            </w:r>
          </w:p>
        </w:tc>
        <w:tc>
          <w:tcPr>
            <w:tcW w:w="0" w:type="auto"/>
            <w:gridSpan w:val="3"/>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TNM</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Explanation</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I</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T1, T2a</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N0</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M0</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Tumour involves half a lobe or less.</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II</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T2b, T2c</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N0</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M0</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Tumour involves more than half a lobe but is limited to the prostate.</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III</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T3</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N0</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M0</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Tumour has spread beyond the prostatic capsule or into the bladder neck or seminal vesicles.</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IV</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T4</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N0</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M0</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Tumour has become fixed to adjoining structures like the rectum or pelvic wall.</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 </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any T</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N1</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M0</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Tumour has spread to regional lymph nodes.</w:t>
            </w:r>
          </w:p>
        </w:tc>
      </w:tr>
      <w:tr w:rsidR="00825FF5" w:rsidRPr="00825FF5" w:rsidTr="00825FF5">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 </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any T</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any N</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M1</w:t>
            </w:r>
          </w:p>
        </w:tc>
        <w:tc>
          <w:tcPr>
            <w:tcW w:w="0" w:type="auto"/>
            <w:hideMark/>
          </w:tcPr>
          <w:p w:rsidR="00825FF5" w:rsidRPr="00825FF5" w:rsidRDefault="00825FF5" w:rsidP="00825FF5">
            <w:pPr>
              <w:spacing w:after="0" w:line="270" w:lineRule="atLeast"/>
              <w:rPr>
                <w:rFonts w:ascii="Georgia" w:eastAsia="Times New Roman" w:hAnsi="Georgia" w:cs="Arial"/>
                <w:color w:val="000000"/>
                <w:sz w:val="20"/>
                <w:szCs w:val="20"/>
                <w:lang w:eastAsia="fr-CA"/>
              </w:rPr>
            </w:pPr>
            <w:r w:rsidRPr="00825FF5">
              <w:rPr>
                <w:rFonts w:ascii="Georgia" w:eastAsia="Times New Roman" w:hAnsi="Georgia" w:cs="Arial"/>
                <w:color w:val="000000"/>
                <w:sz w:val="20"/>
                <w:szCs w:val="20"/>
                <w:lang w:eastAsia="fr-CA"/>
              </w:rPr>
              <w:t>Tumour has spread to distant sites such as lungs or liver.</w:t>
            </w:r>
          </w:p>
        </w:tc>
      </w:tr>
    </w:tbl>
    <w:p w:rsidR="00825FF5" w:rsidRPr="00825FF5" w:rsidRDefault="00825FF5">
      <w:pPr>
        <w:rPr>
          <w:lang w:val="en-CA"/>
        </w:rPr>
      </w:pPr>
      <w:r w:rsidRPr="00825FF5">
        <w:rPr>
          <w:rFonts w:ascii="Arial" w:eastAsia="Times New Roman" w:hAnsi="Arial" w:cs="Arial"/>
          <w:color w:val="000000"/>
          <w:sz w:val="20"/>
          <w:szCs w:val="20"/>
          <w:lang w:val="en-CA" w:eastAsia="fr-CA"/>
        </w:rPr>
        <w:br/>
      </w:r>
      <w:r w:rsidRPr="00825FF5">
        <w:rPr>
          <w:rFonts w:ascii="Arial" w:eastAsia="Times New Roman" w:hAnsi="Arial" w:cs="Arial"/>
          <w:color w:val="000000"/>
          <w:sz w:val="20"/>
          <w:szCs w:val="20"/>
          <w:lang w:val="en-CA" w:eastAsia="fr-CA"/>
        </w:rPr>
        <w:br/>
        <w:t>Read more: </w:t>
      </w:r>
      <w:hyperlink r:id="rId7" w:anchor="ixzz2kRJSlQ35" w:history="1">
        <w:r w:rsidRPr="00825FF5">
          <w:rPr>
            <w:rFonts w:ascii="Verdana" w:eastAsia="Times New Roman" w:hAnsi="Verdana" w:cs="Arial"/>
            <w:color w:val="003399"/>
            <w:sz w:val="20"/>
            <w:szCs w:val="20"/>
            <w:lang w:val="en-CA" w:eastAsia="fr-CA"/>
          </w:rPr>
          <w:t>http://www.cancer.ca/en/cancer-information/cancer-type/prostate/pathology-and-staging/staging/?region=qc#ixzz2kRJSlQ35</w:t>
        </w:r>
      </w:hyperlink>
      <w:bookmarkStart w:id="0" w:name="_GoBack"/>
      <w:bookmarkEnd w:id="0"/>
    </w:p>
    <w:sectPr w:rsidR="00825FF5" w:rsidRPr="00825F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12"/>
    <w:rsid w:val="00047763"/>
    <w:rsid w:val="00163ECC"/>
    <w:rsid w:val="0023316D"/>
    <w:rsid w:val="002542A7"/>
    <w:rsid w:val="00265E5F"/>
    <w:rsid w:val="00275B24"/>
    <w:rsid w:val="0028112B"/>
    <w:rsid w:val="002B20BA"/>
    <w:rsid w:val="00454826"/>
    <w:rsid w:val="00470B61"/>
    <w:rsid w:val="00483B83"/>
    <w:rsid w:val="004D51B6"/>
    <w:rsid w:val="00504FA4"/>
    <w:rsid w:val="00540CF6"/>
    <w:rsid w:val="006202A2"/>
    <w:rsid w:val="006329A9"/>
    <w:rsid w:val="00635C12"/>
    <w:rsid w:val="0065093B"/>
    <w:rsid w:val="00662913"/>
    <w:rsid w:val="006810C6"/>
    <w:rsid w:val="006A1103"/>
    <w:rsid w:val="007162EF"/>
    <w:rsid w:val="007174D1"/>
    <w:rsid w:val="007E6DDD"/>
    <w:rsid w:val="00825FF5"/>
    <w:rsid w:val="00876C93"/>
    <w:rsid w:val="008A07B8"/>
    <w:rsid w:val="008A6390"/>
    <w:rsid w:val="009340F3"/>
    <w:rsid w:val="00970ED5"/>
    <w:rsid w:val="009B5045"/>
    <w:rsid w:val="009F1239"/>
    <w:rsid w:val="00A204F5"/>
    <w:rsid w:val="00A70483"/>
    <w:rsid w:val="00A7202E"/>
    <w:rsid w:val="00A92AF5"/>
    <w:rsid w:val="00B72805"/>
    <w:rsid w:val="00BC0509"/>
    <w:rsid w:val="00C04A76"/>
    <w:rsid w:val="00CE64EF"/>
    <w:rsid w:val="00D32DE6"/>
    <w:rsid w:val="00DB66D8"/>
    <w:rsid w:val="00DC3D0E"/>
    <w:rsid w:val="00DE186C"/>
    <w:rsid w:val="00E054E5"/>
    <w:rsid w:val="00EB5C56"/>
    <w:rsid w:val="00F52756"/>
    <w:rsid w:val="00FA7A8D"/>
    <w:rsid w:val="00FC55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6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etabletitle">
    <w:name w:val="ccetabletitle"/>
    <w:basedOn w:val="Normal"/>
    <w:rsid w:val="00825FF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unhideWhenUsed/>
    <w:rsid w:val="00825FF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825FF5"/>
  </w:style>
  <w:style w:type="character" w:styleId="Lienhypertexte">
    <w:name w:val="Hyperlink"/>
    <w:basedOn w:val="Policepardfaut"/>
    <w:uiPriority w:val="99"/>
    <w:semiHidden/>
    <w:unhideWhenUsed/>
    <w:rsid w:val="00825FF5"/>
    <w:rPr>
      <w:color w:val="0000FF"/>
      <w:u w:val="single"/>
    </w:rPr>
  </w:style>
  <w:style w:type="paragraph" w:customStyle="1" w:styleId="cceheading1">
    <w:name w:val="cceheading1"/>
    <w:basedOn w:val="Normal"/>
    <w:rsid w:val="00825FF5"/>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6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etabletitle">
    <w:name w:val="ccetabletitle"/>
    <w:basedOn w:val="Normal"/>
    <w:rsid w:val="00825FF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unhideWhenUsed/>
    <w:rsid w:val="00825FF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825FF5"/>
  </w:style>
  <w:style w:type="character" w:styleId="Lienhypertexte">
    <w:name w:val="Hyperlink"/>
    <w:basedOn w:val="Policepardfaut"/>
    <w:uiPriority w:val="99"/>
    <w:semiHidden/>
    <w:unhideWhenUsed/>
    <w:rsid w:val="00825FF5"/>
    <w:rPr>
      <w:color w:val="0000FF"/>
      <w:u w:val="single"/>
    </w:rPr>
  </w:style>
  <w:style w:type="paragraph" w:customStyle="1" w:styleId="cceheading1">
    <w:name w:val="cceheading1"/>
    <w:basedOn w:val="Normal"/>
    <w:rsid w:val="00825FF5"/>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cer.ca/en/cancer-information/cancer-type/prostate/pathology-and-staging/staging/?region=q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ncer.ca/en/cancer-information/cancer-type/prostate/anatomy-and-physiology/?region=qc" TargetMode="External"/><Relationship Id="rId5" Type="http://schemas.openxmlformats.org/officeDocument/2006/relationships/hyperlink" Target="http://www.cancer.ca/en/cancer-information/cancer-type/prostate/pathology-and-staging/benign-conditions/benign-prostatic-hyperplasia/?region=q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840</Words>
  <Characters>4622</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Jérémie Larochelle</dc:creator>
  <cp:keywords/>
  <dc:description/>
  <cp:lastModifiedBy>Jérémie Larochelle</cp:lastModifiedBy>
  <cp:revision>50</cp:revision>
  <dcterms:created xsi:type="dcterms:W3CDTF">2013-11-12T12:32:00Z</dcterms:created>
  <dcterms:modified xsi:type="dcterms:W3CDTF">2013-11-12T13:56:00Z</dcterms:modified>
</cp:coreProperties>
</file>