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EA" w:rsidRDefault="00261FEA" w:rsidP="00261FEA">
      <w:pPr>
        <w:rPr>
          <w:rFonts w:cs="Times New Roman"/>
        </w:rPr>
      </w:pPr>
      <w:r>
        <w:rPr>
          <w:rFonts w:cs="Times New Roman"/>
        </w:rPr>
        <w:t>Guía de la clase 3</w:t>
      </w:r>
    </w:p>
    <w:p w:rsidR="00261FEA" w:rsidRDefault="00261FEA" w:rsidP="00261FEA">
      <w:pPr>
        <w:rPr>
          <w:rFonts w:cs="Times New Roman"/>
        </w:rPr>
      </w:pPr>
    </w:p>
    <w:p w:rsidR="00261FEA" w:rsidRPr="00261FEA" w:rsidRDefault="00261FEA" w:rsidP="00261FEA">
      <w:pPr>
        <w:rPr>
          <w:rFonts w:cs="Times New Roman"/>
        </w:rPr>
      </w:pPr>
      <w:r w:rsidRPr="00261FEA">
        <w:rPr>
          <w:rFonts w:cs="Times New Roman"/>
        </w:rPr>
        <w:t>Hola a todxs,</w:t>
      </w:r>
      <w:r w:rsidRPr="00261FEA">
        <w:rPr>
          <w:rFonts w:cs="Times New Roman"/>
        </w:rPr>
        <w:br/>
      </w:r>
      <w:r w:rsidRPr="00261FEA">
        <w:rPr>
          <w:rFonts w:cs="Times New Roman"/>
        </w:rPr>
        <w:br/>
        <w:t xml:space="preserve">Comenzamos con </w:t>
      </w:r>
      <w:smartTag w:uri="urn:schemas-microsoft-com:office:smarttags" w:element="PersonName">
        <w:smartTagPr>
          <w:attr w:name="ProductID" w:val="la Clase"/>
        </w:smartTagPr>
        <w:r w:rsidRPr="00261FEA">
          <w:rPr>
            <w:rFonts w:cs="Times New Roman"/>
          </w:rPr>
          <w:t>la Clase</w:t>
        </w:r>
      </w:smartTag>
      <w:r w:rsidRPr="00261FEA">
        <w:rPr>
          <w:rFonts w:cs="Times New Roman"/>
        </w:rPr>
        <w:t xml:space="preserve"> 3, dedicada a trabajar los modelos de enseñanza </w:t>
      </w:r>
      <w:proofErr w:type="gramStart"/>
      <w:r w:rsidRPr="00261FEA">
        <w:rPr>
          <w:rFonts w:cs="Times New Roman"/>
        </w:rPr>
        <w:t>mediacionales</w:t>
      </w:r>
      <w:proofErr w:type="gramEnd"/>
      <w:r w:rsidRPr="00261FEA">
        <w:rPr>
          <w:rFonts w:cs="Times New Roman"/>
        </w:rPr>
        <w:t>, también llamados indirectos. En estos modelos, a diferencia de los causales vistos la semana pasada, se sostendrá básicamente que la enseñanza tiene con el aprendizaje una relación mediada: la enseñanza propone la realización de ciertas actividades de aprendizaje, que son las que finalmente tendrán (o no) por resultado un aprendizaje. La tarea del alumno es la que media entre ambos elementos de la relación.</w:t>
      </w:r>
      <w:r w:rsidRPr="00261FEA">
        <w:rPr>
          <w:rFonts w:cs="Times New Roman"/>
        </w:rPr>
        <w:br/>
      </w:r>
      <w:r w:rsidRPr="00261FEA">
        <w:rPr>
          <w:rFonts w:cs="Times New Roman"/>
        </w:rPr>
        <w:br/>
        <w:t xml:space="preserve">En esta perspectiva puede entenderse el planteo de Fenstermacher sobre el “estudiantar” (el aprendizaje entendido aquí como tarea y no como rendimiento o logro), o sea, las actividades que realizan los estudiantes para apropiarse del contenido de la enseñanza. El aprendizaje no sería entonces un efecto de la enseñanza sino de las actividades que realiza el alumno a partir de la enseñanza. Todo esto </w:t>
      </w:r>
      <w:proofErr w:type="gramStart"/>
      <w:r w:rsidRPr="00261FEA">
        <w:rPr>
          <w:rFonts w:cs="Times New Roman"/>
        </w:rPr>
        <w:t>está</w:t>
      </w:r>
      <w:proofErr w:type="gramEnd"/>
      <w:r w:rsidRPr="00261FEA">
        <w:rPr>
          <w:rFonts w:cs="Times New Roman"/>
        </w:rPr>
        <w:t xml:space="preserve"> explicado claramente en el MDM 3.1 Las relaciones mediadas entre enseñanza y aprendizaje. Como recordarán, Basabe y Cols también abordan esta cuestión. Tengan en cuenta que este planteo no exime de responsabilidad a la enseñanza respecto del aprendizaje de los alumnos.</w:t>
      </w:r>
      <w:r w:rsidRPr="00261FEA">
        <w:rPr>
          <w:rFonts w:cs="Times New Roman"/>
        </w:rPr>
        <w:br/>
      </w:r>
      <w:r w:rsidRPr="00261FEA">
        <w:rPr>
          <w:rFonts w:cs="Times New Roman"/>
        </w:rPr>
        <w:br/>
        <w:t xml:space="preserve">El planteo de Jerome Bruner (lo vimos, también, en </w:t>
      </w:r>
      <w:smartTag w:uri="urn:schemas-microsoft-com:office:smarttags" w:element="PersonName">
        <w:smartTagPr>
          <w:attr w:name="ProductID" w:val="la Clase"/>
        </w:smartTagPr>
        <w:r w:rsidRPr="00261FEA">
          <w:rPr>
            <w:rFonts w:cs="Times New Roman"/>
          </w:rPr>
          <w:t>la Clase</w:t>
        </w:r>
      </w:smartTag>
      <w:r w:rsidRPr="00261FEA">
        <w:rPr>
          <w:rFonts w:cs="Times New Roman"/>
        </w:rPr>
        <w:t xml:space="preserve"> 1) puede ubicarse en estos modelos. La noción de andamiaje da cuenta de la naturaleza de sostén que alguien más experto brinda al aprendiz en la resolución de tareas, que constituye un tipo especial (¡no cualquiera!) de cooperación en el marco de actividades conjuntas. El andamiaje constituiría un marco temporario para una construcción en progreso. A esto hace referencia el MDM 3.2 con los “dos movimientos” que estarían comprendidos en la metáfora del andamiaje: el andamio que se coloca para luego retirarse.</w:t>
      </w:r>
      <w:r w:rsidRPr="00261FEA">
        <w:rPr>
          <w:rFonts w:cs="Times New Roman"/>
        </w:rPr>
        <w:br/>
      </w:r>
      <w:r w:rsidRPr="00261FEA">
        <w:rPr>
          <w:rFonts w:cs="Times New Roman"/>
        </w:rPr>
        <w:br/>
        <w:t>En ese sentido, también, puede entenderse el vínculo propuesto con el enfoque del liberador de Fenstermacher y Soltis, que se menciona en el MDM, toda vez que el mismo sostiene una concepción del contenido y de la enseñanza equiparable a “enseñarle [a alguien] a participar en el proceso que hace posible el establecimiento del saber” (Bruner, 1969) y no con dar un conjunto de informaciones sobre una disciplina o campo.</w:t>
      </w:r>
      <w:r w:rsidRPr="00261FEA">
        <w:rPr>
          <w:rFonts w:cs="Times New Roman"/>
        </w:rPr>
        <w:br/>
      </w:r>
      <w:r w:rsidRPr="00261FEA">
        <w:rPr>
          <w:rFonts w:cs="Times New Roman"/>
        </w:rPr>
        <w:br/>
        <w:t>En un sentido similar, Lawrence Stenhouse propone que la característica más importante del modo de conocimiento es la de que se puede pensar con él. Por ello, sostiene que la programación de la enseñanza basada en objetivos determinados de antemano (en otras palabras, basada en la predeterminación de cómo debe comportarse el alumno) “confunde la naturaleza del conocimiento”, lo distorsiona, lo tergiversa (cap. VI).</w:t>
      </w:r>
      <w:r w:rsidRPr="00261FEA">
        <w:rPr>
          <w:rFonts w:cs="Times New Roman"/>
        </w:rPr>
        <w:br/>
      </w:r>
      <w:r w:rsidRPr="00261FEA">
        <w:rPr>
          <w:rFonts w:cs="Times New Roman"/>
        </w:rPr>
        <w:br/>
        <w:t xml:space="preserve">Para abordar el punto 3.3 del MDM y la obra de Stenhouse es importante tener en cuenta que el autor es uno de los referentes de la perspectiva procesual en la programación de la enseñanza. En el capítulo 6 realiza una crítica aguda al modelo racional de la programación o “modelo de objetivos”. En este capítulo, Stenhouse acomete la crítica tomando un trabajo de Popham, uno de los representantes del enfoque técnico, racional o sistemático de la programación de la enseñanza, en que responde a once críticas contra el modelo de objetivos. Sugiero que se detengan en las dos objeciones fundamentales de Stenhouse a la aplicación universal del modelo de </w:t>
      </w:r>
      <w:r w:rsidRPr="00261FEA">
        <w:rPr>
          <w:rFonts w:cs="Times New Roman"/>
        </w:rPr>
        <w:lastRenderedPageBreak/>
        <w:t>objetivos:</w:t>
      </w:r>
      <w:r w:rsidRPr="00261FEA">
        <w:rPr>
          <w:rFonts w:cs="Times New Roman"/>
        </w:rPr>
        <w:br/>
        <w:t>1. confunde la naturaleza del conocimiento, y</w:t>
      </w:r>
      <w:r w:rsidRPr="00261FEA">
        <w:rPr>
          <w:rFonts w:cs="Times New Roman"/>
        </w:rPr>
        <w:br/>
        <w:t>2. no perfecciona en modo alguno las prácticas educativas.</w:t>
      </w:r>
      <w:r w:rsidRPr="00261FEA">
        <w:rPr>
          <w:rFonts w:cs="Times New Roman"/>
        </w:rPr>
        <w:br/>
      </w:r>
      <w:r w:rsidRPr="00261FEA">
        <w:rPr>
          <w:rFonts w:cs="Times New Roman"/>
        </w:rPr>
        <w:br/>
        <w:t>En el capítulo VII Stenhouse propone un “modelo de proceso”. A diferencia de la programación que comienza con la especificación de objetivos conductuales, propone organizar la enseñanza a partir de una especificación del contenido, de aquello que debe hacer el profesor (expresado por medio de principios de procedimiento) y una forma de justificación.</w:t>
      </w:r>
      <w:r w:rsidRPr="00261FEA">
        <w:rPr>
          <w:rFonts w:cs="Times New Roman"/>
        </w:rPr>
        <w:br/>
      </w:r>
      <w:r w:rsidRPr="00261FEA">
        <w:rPr>
          <w:rFonts w:cs="Times New Roman"/>
        </w:rPr>
        <w:br/>
        <w:t>Stenhouse ejemplifica este modo de entender el diseño de la enseñanza con su trabajo “Proyecto Curricular de Humanidades” (Humanities Curriculum Project) y el de Jerome Bruner “Una asignatura sobre el hombre" (Man: A Course of Study). Éste último es un curso de ciencias sociales diseñado por Bruner y otros, y cuya concepción es explicada en su libro Toward a Theory of Instruction (1966). En la traducción al castellano empieza de la siguiente manera:</w:t>
      </w:r>
      <w:r w:rsidRPr="00261FEA">
        <w:rPr>
          <w:rFonts w:cs="Times New Roman"/>
        </w:rPr>
        <w:br/>
      </w:r>
      <w:r w:rsidRPr="00261FEA">
        <w:rPr>
          <w:rFonts w:cs="Times New Roman"/>
        </w:rPr>
        <w:br/>
        <w:t>"Al describir una asignatura sobreviene un dilema. De un lado, es preciso comenzar exponiendo la esencia intelectual de la materia de enseñanza, ya que, de lo contrario, no habrá manera de saber qué es lo que despierta y configura la curiosidad del alumno. Sin embargo, en el momento en que uno cede a la tentación de “dar” la asignatura, el ingrediente pedagógico se ve en un serio peligro. Sólo en un sentido trivial puede decirse que una asignatura se da con el fin de “transmitir un contenido”, de impartir simplemente cierta información. Disponemos de medios más eficaces para ello que la enseñanza. Si el estudiante no se forma a sí mismo, si no educa su gusto, si no profundiza en su visión del mundo, de bien poco le servirá el contenido de la materia que se imparte" (Bruner, 1995: 173) [1].</w:t>
      </w:r>
      <w:r w:rsidRPr="00261FEA">
        <w:rPr>
          <w:rFonts w:cs="Times New Roman"/>
        </w:rPr>
        <w:br/>
      </w:r>
      <w:r w:rsidRPr="00261FEA">
        <w:rPr>
          <w:rFonts w:cs="Times New Roman"/>
        </w:rPr>
        <w:br/>
        <w:t>Lawrence Stenhouse otorga una gran importancia al juicio de los profesores en el perfeccionamiento de las prácticas educativas y a su participación en el desarrollo del curriculum. De este modo, junto con otros autores y vertientes, propone una nueva conceptualización del papel de los profesores que se aparta de la figura del profesor como técnico, acercándose a la de un profesional reflexivo e investigador de su propia practica (lo que implica someter a juicio el propio modo de enseñar).</w:t>
      </w:r>
      <w:r w:rsidRPr="00261FEA">
        <w:rPr>
          <w:rFonts w:cs="Times New Roman"/>
        </w:rPr>
        <w:br/>
      </w:r>
      <w:r w:rsidRPr="00261FEA">
        <w:rPr>
          <w:rFonts w:cs="Times New Roman"/>
        </w:rPr>
        <w:br/>
        <w:t xml:space="preserve">Esta semana no les voy a proponer otra actividad (más allá de esta guía para la lectura) para que puedan ir dedicándose a la avanzar en el MDM y la bibliografía. </w:t>
      </w:r>
      <w:r w:rsidRPr="00261FEA">
        <w:rPr>
          <w:rFonts w:cs="Times New Roman"/>
        </w:rPr>
        <w:br/>
      </w:r>
      <w:r w:rsidRPr="00261FEA">
        <w:rPr>
          <w:rFonts w:cs="Times New Roman"/>
        </w:rPr>
        <w:br/>
        <w:t xml:space="preserve">Los invito a ver el fragmento de la película La sonrisa de </w:t>
      </w:r>
      <w:smartTag w:uri="urn:schemas-microsoft-com:office:smarttags" w:element="PersonName">
        <w:smartTagPr>
          <w:attr w:name="ProductID" w:val="la Mona Lisa"/>
        </w:smartTagPr>
        <w:r w:rsidRPr="00261FEA">
          <w:rPr>
            <w:rFonts w:cs="Times New Roman"/>
          </w:rPr>
          <w:t>la Mona Lisa</w:t>
        </w:r>
      </w:smartTag>
      <w:r w:rsidRPr="00261FEA">
        <w:rPr>
          <w:rFonts w:cs="Times New Roman"/>
        </w:rPr>
        <w:t xml:space="preserve"> (la pasan bastante seguido por TV, con Julia Roberts como protagonista) que figura en el MDM y a pensar por qué esa situación se encuadraría en el modelo de enseñanza mediacional.</w:t>
      </w:r>
      <w:r w:rsidRPr="00261FEA">
        <w:rPr>
          <w:rFonts w:cs="Times New Roman"/>
        </w:rPr>
        <w:br/>
      </w:r>
      <w:r w:rsidRPr="00261FEA">
        <w:rPr>
          <w:rFonts w:cs="Times New Roman"/>
        </w:rPr>
        <w:br/>
        <w:t>Nos leemos, cariños, Débora.</w:t>
      </w:r>
      <w:r w:rsidRPr="00261FEA">
        <w:rPr>
          <w:rFonts w:cs="Times New Roman"/>
        </w:rPr>
        <w:br/>
      </w:r>
      <w:r w:rsidRPr="00261FEA">
        <w:rPr>
          <w:rFonts w:cs="Times New Roman"/>
        </w:rPr>
        <w:br/>
        <w:t xml:space="preserve">(1) Bruner, J.S. (1995). Desarrollo cognitivo y educación. Selección de textos por Jesús Palacios. Madrid: Morata. (1988 Primera edicación en castellano). </w:t>
      </w:r>
    </w:p>
    <w:p w:rsidR="00261FEA" w:rsidRPr="00261FEA" w:rsidRDefault="00261FEA" w:rsidP="00261FEA">
      <w:pPr>
        <w:rPr>
          <w:rFonts w:cs="Times New Roman"/>
        </w:rPr>
      </w:pPr>
      <w:r w:rsidRPr="00261FEA">
        <w:rPr>
          <w:rFonts w:cs="Times New Roman"/>
        </w:rPr>
        <w:t>Última modificación: viernes, 16 de julio de 2010, 16:45</w:t>
      </w:r>
    </w:p>
    <w:p w:rsidR="00E94DFA" w:rsidRDefault="00E94DFA"/>
    <w:sectPr w:rsidR="00E94D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08"/>
  <w:hyphenationZone w:val="425"/>
  <w:characterSpacingControl w:val="doNotCompress"/>
  <w:compat/>
  <w:rsids>
    <w:rsidRoot w:val="00261FEA"/>
    <w:rsid w:val="00021638"/>
    <w:rsid w:val="00021D97"/>
    <w:rsid w:val="00025351"/>
    <w:rsid w:val="00025A87"/>
    <w:rsid w:val="00026FD3"/>
    <w:rsid w:val="00030B47"/>
    <w:rsid w:val="000470B6"/>
    <w:rsid w:val="00050C94"/>
    <w:rsid w:val="00065AA8"/>
    <w:rsid w:val="00071F3D"/>
    <w:rsid w:val="00075084"/>
    <w:rsid w:val="00092DC8"/>
    <w:rsid w:val="000A18E1"/>
    <w:rsid w:val="000A4528"/>
    <w:rsid w:val="000A662D"/>
    <w:rsid w:val="000B0FB5"/>
    <w:rsid w:val="000C07CF"/>
    <w:rsid w:val="000C1240"/>
    <w:rsid w:val="000C203A"/>
    <w:rsid w:val="000C3C0B"/>
    <w:rsid w:val="000D0F67"/>
    <w:rsid w:val="000D1168"/>
    <w:rsid w:val="000D25A9"/>
    <w:rsid w:val="000D5FDC"/>
    <w:rsid w:val="000E0357"/>
    <w:rsid w:val="000E392C"/>
    <w:rsid w:val="0010197D"/>
    <w:rsid w:val="00104161"/>
    <w:rsid w:val="001045FE"/>
    <w:rsid w:val="001059C1"/>
    <w:rsid w:val="0010619B"/>
    <w:rsid w:val="0011349F"/>
    <w:rsid w:val="00114563"/>
    <w:rsid w:val="00114FF5"/>
    <w:rsid w:val="00121AA2"/>
    <w:rsid w:val="00132747"/>
    <w:rsid w:val="00133626"/>
    <w:rsid w:val="00152138"/>
    <w:rsid w:val="00154C9F"/>
    <w:rsid w:val="0016174A"/>
    <w:rsid w:val="00165A21"/>
    <w:rsid w:val="001671A8"/>
    <w:rsid w:val="00172009"/>
    <w:rsid w:val="001734E2"/>
    <w:rsid w:val="0017584B"/>
    <w:rsid w:val="0017704A"/>
    <w:rsid w:val="00180385"/>
    <w:rsid w:val="00182377"/>
    <w:rsid w:val="00186C2C"/>
    <w:rsid w:val="001A5872"/>
    <w:rsid w:val="001B76C9"/>
    <w:rsid w:val="001C3BA5"/>
    <w:rsid w:val="001C52A9"/>
    <w:rsid w:val="001C5583"/>
    <w:rsid w:val="001D0ACC"/>
    <w:rsid w:val="001D1F6C"/>
    <w:rsid w:val="001D5EAB"/>
    <w:rsid w:val="001E03F9"/>
    <w:rsid w:val="002053E6"/>
    <w:rsid w:val="002139C9"/>
    <w:rsid w:val="002142C5"/>
    <w:rsid w:val="002205E0"/>
    <w:rsid w:val="00222ED1"/>
    <w:rsid w:val="002262CF"/>
    <w:rsid w:val="0022688A"/>
    <w:rsid w:val="00227EC6"/>
    <w:rsid w:val="00230A01"/>
    <w:rsid w:val="00233DBB"/>
    <w:rsid w:val="002355DE"/>
    <w:rsid w:val="0024059F"/>
    <w:rsid w:val="002427AD"/>
    <w:rsid w:val="00251E46"/>
    <w:rsid w:val="00252BEA"/>
    <w:rsid w:val="00254065"/>
    <w:rsid w:val="00261B59"/>
    <w:rsid w:val="00261FEA"/>
    <w:rsid w:val="00264FE2"/>
    <w:rsid w:val="0027047D"/>
    <w:rsid w:val="00275FBC"/>
    <w:rsid w:val="00287A5B"/>
    <w:rsid w:val="00290F59"/>
    <w:rsid w:val="00291DA1"/>
    <w:rsid w:val="002A15C7"/>
    <w:rsid w:val="002A5C85"/>
    <w:rsid w:val="002B66A0"/>
    <w:rsid w:val="002E1005"/>
    <w:rsid w:val="002F29A8"/>
    <w:rsid w:val="002F3975"/>
    <w:rsid w:val="002F3ABB"/>
    <w:rsid w:val="002F4736"/>
    <w:rsid w:val="00301946"/>
    <w:rsid w:val="003055E2"/>
    <w:rsid w:val="0031356D"/>
    <w:rsid w:val="00325BAC"/>
    <w:rsid w:val="00327911"/>
    <w:rsid w:val="00330DF9"/>
    <w:rsid w:val="00333599"/>
    <w:rsid w:val="00336D38"/>
    <w:rsid w:val="00337096"/>
    <w:rsid w:val="00340892"/>
    <w:rsid w:val="00364127"/>
    <w:rsid w:val="00377C81"/>
    <w:rsid w:val="0038127F"/>
    <w:rsid w:val="003864B2"/>
    <w:rsid w:val="003922FC"/>
    <w:rsid w:val="00393BF4"/>
    <w:rsid w:val="0039743E"/>
    <w:rsid w:val="003A094C"/>
    <w:rsid w:val="003A4059"/>
    <w:rsid w:val="003B2955"/>
    <w:rsid w:val="003B6555"/>
    <w:rsid w:val="003C011E"/>
    <w:rsid w:val="003C1BEB"/>
    <w:rsid w:val="003C6A1A"/>
    <w:rsid w:val="003D2BB7"/>
    <w:rsid w:val="003D4741"/>
    <w:rsid w:val="003D7E75"/>
    <w:rsid w:val="003E2371"/>
    <w:rsid w:val="0040259A"/>
    <w:rsid w:val="0040304D"/>
    <w:rsid w:val="004108AB"/>
    <w:rsid w:val="00413025"/>
    <w:rsid w:val="0041653F"/>
    <w:rsid w:val="0041748B"/>
    <w:rsid w:val="00423421"/>
    <w:rsid w:val="00424995"/>
    <w:rsid w:val="00433BBF"/>
    <w:rsid w:val="0043464B"/>
    <w:rsid w:val="004405BB"/>
    <w:rsid w:val="004408B1"/>
    <w:rsid w:val="004464FE"/>
    <w:rsid w:val="00465072"/>
    <w:rsid w:val="004671C2"/>
    <w:rsid w:val="00472956"/>
    <w:rsid w:val="00492F91"/>
    <w:rsid w:val="004A05AE"/>
    <w:rsid w:val="004A3060"/>
    <w:rsid w:val="004A6453"/>
    <w:rsid w:val="004E1969"/>
    <w:rsid w:val="004F069D"/>
    <w:rsid w:val="004F0F70"/>
    <w:rsid w:val="004F1F6E"/>
    <w:rsid w:val="00512BC0"/>
    <w:rsid w:val="00514AF3"/>
    <w:rsid w:val="00516B8B"/>
    <w:rsid w:val="0052648F"/>
    <w:rsid w:val="0052668F"/>
    <w:rsid w:val="00530705"/>
    <w:rsid w:val="00530A2E"/>
    <w:rsid w:val="00531D6C"/>
    <w:rsid w:val="00537B1F"/>
    <w:rsid w:val="00537EC5"/>
    <w:rsid w:val="0054753C"/>
    <w:rsid w:val="00555F03"/>
    <w:rsid w:val="00565961"/>
    <w:rsid w:val="00574B2C"/>
    <w:rsid w:val="00576E2B"/>
    <w:rsid w:val="00577FF2"/>
    <w:rsid w:val="00583171"/>
    <w:rsid w:val="0058319C"/>
    <w:rsid w:val="00587F90"/>
    <w:rsid w:val="005901B9"/>
    <w:rsid w:val="00594A0C"/>
    <w:rsid w:val="005A1E37"/>
    <w:rsid w:val="005A4129"/>
    <w:rsid w:val="005B1D62"/>
    <w:rsid w:val="005B275A"/>
    <w:rsid w:val="005C211F"/>
    <w:rsid w:val="005C24E3"/>
    <w:rsid w:val="005C40CA"/>
    <w:rsid w:val="005C7179"/>
    <w:rsid w:val="005D764F"/>
    <w:rsid w:val="005E1ABE"/>
    <w:rsid w:val="005E6C4D"/>
    <w:rsid w:val="005F58AE"/>
    <w:rsid w:val="00634391"/>
    <w:rsid w:val="00635705"/>
    <w:rsid w:val="006373DB"/>
    <w:rsid w:val="00644BE9"/>
    <w:rsid w:val="0064565D"/>
    <w:rsid w:val="00647EA0"/>
    <w:rsid w:val="00660972"/>
    <w:rsid w:val="00666889"/>
    <w:rsid w:val="00672F3D"/>
    <w:rsid w:val="00675573"/>
    <w:rsid w:val="006837E0"/>
    <w:rsid w:val="006868E9"/>
    <w:rsid w:val="006924D3"/>
    <w:rsid w:val="00695CC8"/>
    <w:rsid w:val="006A3792"/>
    <w:rsid w:val="006A470C"/>
    <w:rsid w:val="006A5DCC"/>
    <w:rsid w:val="006A6D67"/>
    <w:rsid w:val="006B061E"/>
    <w:rsid w:val="006E1C4F"/>
    <w:rsid w:val="006E1FA8"/>
    <w:rsid w:val="006E315D"/>
    <w:rsid w:val="006E53BD"/>
    <w:rsid w:val="007004BB"/>
    <w:rsid w:val="00710F04"/>
    <w:rsid w:val="007135A4"/>
    <w:rsid w:val="0071435C"/>
    <w:rsid w:val="007324A7"/>
    <w:rsid w:val="007350DB"/>
    <w:rsid w:val="007412FD"/>
    <w:rsid w:val="0074388B"/>
    <w:rsid w:val="00744967"/>
    <w:rsid w:val="00745B14"/>
    <w:rsid w:val="00750A02"/>
    <w:rsid w:val="00771272"/>
    <w:rsid w:val="00775175"/>
    <w:rsid w:val="0077524D"/>
    <w:rsid w:val="0078451A"/>
    <w:rsid w:val="00792DF7"/>
    <w:rsid w:val="007A1725"/>
    <w:rsid w:val="007C08A6"/>
    <w:rsid w:val="007E7155"/>
    <w:rsid w:val="0080548F"/>
    <w:rsid w:val="00810451"/>
    <w:rsid w:val="00810699"/>
    <w:rsid w:val="00813C73"/>
    <w:rsid w:val="00814097"/>
    <w:rsid w:val="00815327"/>
    <w:rsid w:val="008226DE"/>
    <w:rsid w:val="00823BE9"/>
    <w:rsid w:val="00823E3C"/>
    <w:rsid w:val="008257C6"/>
    <w:rsid w:val="00836F42"/>
    <w:rsid w:val="00842EE4"/>
    <w:rsid w:val="00846A16"/>
    <w:rsid w:val="008476D1"/>
    <w:rsid w:val="00857FA4"/>
    <w:rsid w:val="0086061A"/>
    <w:rsid w:val="008654B6"/>
    <w:rsid w:val="008665B3"/>
    <w:rsid w:val="008867B4"/>
    <w:rsid w:val="00886C57"/>
    <w:rsid w:val="0089270F"/>
    <w:rsid w:val="008930D1"/>
    <w:rsid w:val="00894E44"/>
    <w:rsid w:val="00895902"/>
    <w:rsid w:val="008A3122"/>
    <w:rsid w:val="008A563D"/>
    <w:rsid w:val="008B15BA"/>
    <w:rsid w:val="008B3302"/>
    <w:rsid w:val="008C2641"/>
    <w:rsid w:val="008C5F20"/>
    <w:rsid w:val="008C679B"/>
    <w:rsid w:val="008D4C21"/>
    <w:rsid w:val="008D6CA8"/>
    <w:rsid w:val="008E082F"/>
    <w:rsid w:val="00901CEC"/>
    <w:rsid w:val="00904796"/>
    <w:rsid w:val="00921710"/>
    <w:rsid w:val="00927105"/>
    <w:rsid w:val="0093223B"/>
    <w:rsid w:val="0094329E"/>
    <w:rsid w:val="00943BD5"/>
    <w:rsid w:val="009525F1"/>
    <w:rsid w:val="0095583A"/>
    <w:rsid w:val="00957538"/>
    <w:rsid w:val="0096205F"/>
    <w:rsid w:val="009651F6"/>
    <w:rsid w:val="00973F53"/>
    <w:rsid w:val="009751DE"/>
    <w:rsid w:val="00976561"/>
    <w:rsid w:val="00982BEF"/>
    <w:rsid w:val="009971CB"/>
    <w:rsid w:val="009A1155"/>
    <w:rsid w:val="009A665F"/>
    <w:rsid w:val="009B2787"/>
    <w:rsid w:val="009C0CA6"/>
    <w:rsid w:val="009D3C18"/>
    <w:rsid w:val="009D684F"/>
    <w:rsid w:val="009E1014"/>
    <w:rsid w:val="009E20A4"/>
    <w:rsid w:val="009E6CE4"/>
    <w:rsid w:val="009E7CDA"/>
    <w:rsid w:val="00A13981"/>
    <w:rsid w:val="00A13B47"/>
    <w:rsid w:val="00A2186A"/>
    <w:rsid w:val="00A266EF"/>
    <w:rsid w:val="00A27953"/>
    <w:rsid w:val="00A343FD"/>
    <w:rsid w:val="00A36E11"/>
    <w:rsid w:val="00A40B73"/>
    <w:rsid w:val="00A44753"/>
    <w:rsid w:val="00A47CE9"/>
    <w:rsid w:val="00A55968"/>
    <w:rsid w:val="00A61C65"/>
    <w:rsid w:val="00A620B1"/>
    <w:rsid w:val="00A65057"/>
    <w:rsid w:val="00A674CB"/>
    <w:rsid w:val="00A71CEA"/>
    <w:rsid w:val="00A77055"/>
    <w:rsid w:val="00A91500"/>
    <w:rsid w:val="00AA1067"/>
    <w:rsid w:val="00AA3FD5"/>
    <w:rsid w:val="00AB0226"/>
    <w:rsid w:val="00AB065E"/>
    <w:rsid w:val="00AC7B7B"/>
    <w:rsid w:val="00AC7E6F"/>
    <w:rsid w:val="00AD42FB"/>
    <w:rsid w:val="00AE7D75"/>
    <w:rsid w:val="00AF1ADF"/>
    <w:rsid w:val="00AF53AD"/>
    <w:rsid w:val="00AF746E"/>
    <w:rsid w:val="00B041F4"/>
    <w:rsid w:val="00B112D4"/>
    <w:rsid w:val="00B21BFD"/>
    <w:rsid w:val="00B234A7"/>
    <w:rsid w:val="00B35D1F"/>
    <w:rsid w:val="00B40FBF"/>
    <w:rsid w:val="00B41CFD"/>
    <w:rsid w:val="00B476D3"/>
    <w:rsid w:val="00B52CC9"/>
    <w:rsid w:val="00B55500"/>
    <w:rsid w:val="00B60725"/>
    <w:rsid w:val="00B61E00"/>
    <w:rsid w:val="00B63943"/>
    <w:rsid w:val="00B779DE"/>
    <w:rsid w:val="00B81B8E"/>
    <w:rsid w:val="00B837D9"/>
    <w:rsid w:val="00B937D0"/>
    <w:rsid w:val="00BA2172"/>
    <w:rsid w:val="00BA68EC"/>
    <w:rsid w:val="00BB7CA0"/>
    <w:rsid w:val="00BC2FAD"/>
    <w:rsid w:val="00BD0B68"/>
    <w:rsid w:val="00BD0CD3"/>
    <w:rsid w:val="00BD4B68"/>
    <w:rsid w:val="00BD5A37"/>
    <w:rsid w:val="00BF14AC"/>
    <w:rsid w:val="00C02697"/>
    <w:rsid w:val="00C14D6F"/>
    <w:rsid w:val="00C2582A"/>
    <w:rsid w:val="00C367F2"/>
    <w:rsid w:val="00C43DC1"/>
    <w:rsid w:val="00C470FC"/>
    <w:rsid w:val="00C51579"/>
    <w:rsid w:val="00C55468"/>
    <w:rsid w:val="00C62EFE"/>
    <w:rsid w:val="00C74992"/>
    <w:rsid w:val="00C86B75"/>
    <w:rsid w:val="00C93802"/>
    <w:rsid w:val="00CA3267"/>
    <w:rsid w:val="00CA4DB3"/>
    <w:rsid w:val="00CA5306"/>
    <w:rsid w:val="00CC37BF"/>
    <w:rsid w:val="00CF3E9B"/>
    <w:rsid w:val="00D01B4C"/>
    <w:rsid w:val="00D06485"/>
    <w:rsid w:val="00D07232"/>
    <w:rsid w:val="00D07EBC"/>
    <w:rsid w:val="00D170F4"/>
    <w:rsid w:val="00D30470"/>
    <w:rsid w:val="00D30F4F"/>
    <w:rsid w:val="00D5571E"/>
    <w:rsid w:val="00D55A68"/>
    <w:rsid w:val="00D569D6"/>
    <w:rsid w:val="00D64EF1"/>
    <w:rsid w:val="00D67598"/>
    <w:rsid w:val="00D77FD1"/>
    <w:rsid w:val="00D92080"/>
    <w:rsid w:val="00DA25FE"/>
    <w:rsid w:val="00DC1ACC"/>
    <w:rsid w:val="00DC27AC"/>
    <w:rsid w:val="00DC7AA1"/>
    <w:rsid w:val="00DE63DE"/>
    <w:rsid w:val="00DF1F15"/>
    <w:rsid w:val="00E06297"/>
    <w:rsid w:val="00E12A77"/>
    <w:rsid w:val="00E15B9F"/>
    <w:rsid w:val="00E2498F"/>
    <w:rsid w:val="00E249C9"/>
    <w:rsid w:val="00E33911"/>
    <w:rsid w:val="00E356DB"/>
    <w:rsid w:val="00E36D98"/>
    <w:rsid w:val="00E4570C"/>
    <w:rsid w:val="00E46C48"/>
    <w:rsid w:val="00E5449A"/>
    <w:rsid w:val="00E7042A"/>
    <w:rsid w:val="00E838DB"/>
    <w:rsid w:val="00E8651E"/>
    <w:rsid w:val="00E93928"/>
    <w:rsid w:val="00E94DFA"/>
    <w:rsid w:val="00E95C15"/>
    <w:rsid w:val="00EC650A"/>
    <w:rsid w:val="00ED18D8"/>
    <w:rsid w:val="00EE4D9E"/>
    <w:rsid w:val="00EE573E"/>
    <w:rsid w:val="00F16162"/>
    <w:rsid w:val="00F22364"/>
    <w:rsid w:val="00F26698"/>
    <w:rsid w:val="00F3161D"/>
    <w:rsid w:val="00F50464"/>
    <w:rsid w:val="00F57C00"/>
    <w:rsid w:val="00F605AF"/>
    <w:rsid w:val="00F707AD"/>
    <w:rsid w:val="00F80139"/>
    <w:rsid w:val="00F91ECB"/>
    <w:rsid w:val="00F91FAC"/>
    <w:rsid w:val="00F9603E"/>
    <w:rsid w:val="00FB5BE3"/>
    <w:rsid w:val="00FC1FDA"/>
    <w:rsid w:val="00FD2707"/>
    <w:rsid w:val="00FE53D5"/>
    <w:rsid w:val="00FE7FDD"/>
    <w:rsid w:val="00FF07BD"/>
    <w:rsid w:val="00FF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176389072">
      <w:bodyDiv w:val="1"/>
      <w:marLeft w:val="0"/>
      <w:marRight w:val="0"/>
      <w:marTop w:val="0"/>
      <w:marBottom w:val="0"/>
      <w:divBdr>
        <w:top w:val="none" w:sz="0" w:space="0" w:color="auto"/>
        <w:left w:val="none" w:sz="0" w:space="0" w:color="auto"/>
        <w:bottom w:val="none" w:sz="0" w:space="0" w:color="auto"/>
        <w:right w:val="none" w:sz="0" w:space="0" w:color="auto"/>
      </w:divBdr>
      <w:divsChild>
        <w:div w:id="2084719001">
          <w:marLeft w:val="0"/>
          <w:marRight w:val="0"/>
          <w:marTop w:val="0"/>
          <w:marBottom w:val="0"/>
          <w:divBdr>
            <w:top w:val="none" w:sz="0" w:space="0" w:color="auto"/>
            <w:left w:val="none" w:sz="0" w:space="0" w:color="auto"/>
            <w:bottom w:val="none" w:sz="0" w:space="0" w:color="auto"/>
            <w:right w:val="none" w:sz="0" w:space="0" w:color="auto"/>
          </w:divBdr>
          <w:divsChild>
            <w:div w:id="1889105531">
              <w:marLeft w:val="0"/>
              <w:marRight w:val="0"/>
              <w:marTop w:val="0"/>
              <w:marBottom w:val="0"/>
              <w:divBdr>
                <w:top w:val="none" w:sz="0" w:space="0" w:color="auto"/>
                <w:left w:val="none" w:sz="0" w:space="0" w:color="auto"/>
                <w:bottom w:val="none" w:sz="0" w:space="0" w:color="auto"/>
                <w:right w:val="none" w:sz="0" w:space="0" w:color="auto"/>
              </w:divBdr>
              <w:divsChild>
                <w:div w:id="1432050714">
                  <w:marLeft w:val="0"/>
                  <w:marRight w:val="0"/>
                  <w:marTop w:val="0"/>
                  <w:marBottom w:val="0"/>
                  <w:divBdr>
                    <w:top w:val="none" w:sz="0" w:space="0" w:color="auto"/>
                    <w:left w:val="none" w:sz="0" w:space="0" w:color="auto"/>
                    <w:bottom w:val="none" w:sz="0" w:space="0" w:color="auto"/>
                    <w:right w:val="none" w:sz="0" w:space="0" w:color="auto"/>
                  </w:divBdr>
                  <w:divsChild>
                    <w:div w:id="259023130">
                      <w:marLeft w:val="0"/>
                      <w:marRight w:val="0"/>
                      <w:marTop w:val="0"/>
                      <w:marBottom w:val="0"/>
                      <w:divBdr>
                        <w:top w:val="none" w:sz="0" w:space="0" w:color="auto"/>
                        <w:left w:val="none" w:sz="0" w:space="0" w:color="auto"/>
                        <w:bottom w:val="none" w:sz="0" w:space="0" w:color="auto"/>
                        <w:right w:val="none" w:sz="0" w:space="0" w:color="auto"/>
                      </w:divBdr>
                    </w:div>
                    <w:div w:id="12168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Guía de la clase 3</vt:lpstr>
    </vt:vector>
  </TitlesOfParts>
  <Company>UYT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la clase 3</dc:title>
  <dc:creator>.</dc:creator>
  <cp:lastModifiedBy>Windows User</cp:lastModifiedBy>
  <cp:revision>2</cp:revision>
  <dcterms:created xsi:type="dcterms:W3CDTF">2010-07-19T03:27:00Z</dcterms:created>
  <dcterms:modified xsi:type="dcterms:W3CDTF">2010-07-19T03:27:00Z</dcterms:modified>
</cp:coreProperties>
</file>